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4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3045-2008, promovido por la convergencia estatal de médicos y ayudantes técnicos sanitarios (CEMSATSE), representada por el Procurador de los Tribunales don Isacio Calleja García y asistida por el Letrado don Julián Corredor Jiménez, contra la decisión del Director General de personal y servicios del Servicio Andaluz de Salud que se recoge en el preámbulo del acta de la reunión de la mesa sectorial de sanidad de la Comunidad Autónoma de Andalucía, de 5 de junio de 2003, sobre calendario de reuniones, temas a tratar y funciones de las mesas de seguimiento previstas en el acuerdo de la mesa sectorial de negociación de 21 de noviembre de 2002; el pacto alcanzado en la referida reunión de 5 de junio de 2003 entre la citada dirección general y las centrales sindicales CC OO, FSP-UGT y CSI-CSIF, sobre reparto de liberaciones institucionales concedidas por el Servicio Andaluz de Salud en virtud de pacto de 12 de septiembre de 2002; la comunicación de la misma dirección general dirigida a CEMSATSE el día 13 de junio de 2003, que plasmaba el nuevo reparto de liberaciones institucionales derivado del reseñado acuerdo de la mesa sectorial de 5 de junio de 2003; y, asimismo, contra las resoluciones judiciales recaídas en el proceso judicial previo a este procedimiento de amparo: el Auto de 5 de julio de 2005 del Juzgado de lo Contencioso-Administrativo núm. 2 de Sevilla, dictado en el procedimiento núm. 334-2003, que apreció la inadecuación del procedimiento especial de protección de derechos fundamentales instado, y la Sentencia de la Sala de lo Contencioso-Administrativo del Tribunal Superior de Justicia de Andalucía con sede en Sevilla, de 18 de febrero de 2008, que desestimó el sucesivo recurso de apelación contra el Auto citado. Han comparecido la confederación sindical de Comisiones Obreras de Andalucía, representada por la Procuradora de los Tribunales doña Teresa de Jesús Castro Rodríguez y asistida del Letrado don Aurelio Garnica Díez; la federación de servicios públicos de Andalucía de la Unión General de Trabajadores, representada por el Procurador don Pablo José Trujillo Castellano y asistida del Letrado don Alfredo Meneses Herrán; y la Letrada doña Esperanza Gallego Calvente, en nombre y representación del Servicio Andaluz de Salud. Ha intervenido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23 de abril de 2008, la representación procesal de la convergencia estatal de médicos y ayudantes técnicos sanitarios (CEMSATSE) interpuso recurso de amparo frente a las resoluciones administrativas y judiciales citadas en el encabezamiento de esta Sentencia, por posible vulneración de los arts. 14, 24.1, y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examinar la pretensión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12 de septiembre de 2002 el Servicio Andaluz de Salud y las centrales sindicales suscribieron en el marco de la mesa sectorial de sanidad de Andalucía un pacto sobre unidades electorales y créditos horarios para el proceso electoral 2002, que contemplaba la concesión a los sindicatos firmantes de un número total de ciento noventa y ocho “liberados institucionales” a distribuir conforme se determinara en la propia mesa sectorial de sanidad (apartado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21 de noviembre de 2002 se concertó en el seno de la mesa sectorial de referencia el acuerdo sobre política de personal, que afecta al personal de las instituciones sanitarias dependientes del Servicio Andaluz de Salud, para el período 2003-2005, que fue aprobado por acuerdo de 11 de marzo de 2003 del Consejo de Gobierno de la Junta de Andalucía, a tenor de lo dispuesto en el art. 35 de la Ley 9/1987, de 12 de junio, de órganos de representación, determinación de las condiciones de trabajo y participación del personal al servicio de las Administraciones públicas, y el art. 4.2 b) de la Ley 6/1985, de 28 de noviembre, de ordenación de la función pública de la Junta de Andalucía. Dicho acuerdo fue suscrito por el Director General del Servicio Andaluz de Salud y tres de las organizaciones sindicales presentes en la mesa sectorial de sanidad, CC OO, UGT y CSI-CSIF, no así, al disentir, por la organización sindical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5 de junio de 2003, en reunión de la mesa sectorial de sanidad de Andalucía, el Director General de personal y servicios del Servicio Andaluz de Salud presentó un calendario de trabajo de las mesas de seguimiento derivadas del punto undécimo del acuerdo de 21 de noviembre de 2002, a fin de dar un nuevo impulso al desarrollo de los distintos apartados recogidos en el mismo y de cara a facilitar la programación de las cargas de trabajo necesarias y la planificación de agendas por parte de las “organizaciones sindicales firmantes” y los servicios técnicos de la Administración, pues eran ellos quienes participarían en las reuniones y en los posibles acuerdos referidos a las materias contenidas en aquel pacto, reservándose la mesa sectorial de negociación “para los temas que sea necesario abrir negociación o para la negociación de las propuestas que la Administración presente para el desarrollo de los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 la expresa oposición de CEMSATSE, en la misma reunión se adoptó un acuerdo sobre el reparto de los liberados institucionales del pacto de 12 de septiembre de 2002. Se fijó un criterio de asignación que tenía en cuenta la carga de trabajo derivada de la participación en las “mesas de seguimiento” del acuerdo de noviembre de 2002, razón por la que se atribuía un 75 por 100 de los ciento noventa y ocho liberados institucionales a las organizaciones sindicales firmantes de aquél, proporcionalmente a los resultados electorales obtenidos, quedando el 25 por 100 restante para su reparto entre todos los integrantes de la mesa sectorial en función de su representatividad.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13 de junio de 2013, la Dirección General de personal y servicios del Servicio Andaluz de Salud comunicó a CEMSATSE la atribución de dieciocho liberados institucionales, con efectos de 1 de julio de 2003, como consecuencia del reparto proporcional del 25 por 100 de los liberados pactados el 12 de septiembre de 2012 y una vez asignado en exclusiva el 75 por 100 restante a los firmantes del acuerdo de política de personal de noviembre de 2002, de conformidad con lo acordado en la mesa sectorial el 5 de junio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17 de junio de 2003 CEMSATSE interpuso recurso contencioso-administrativo por el procedimiento especial de protección de derechos fundamentales. Dirigía su recurso contra las medidas adoptadas en la reunión de la mesa sectorial de 5 de junio de 2003, a saber: el calendario de trabajo de las “mesas de seguimiento” del acuerdo de política de personal de 21 de noviembre de 2002, en las que venían llamadas a intervenir únicamente las organizaciones sindicales firmantes del mismo, y el acuerdo alcanzado sobre la distribución de los liberados institucionales del pacto de 12 de septiembre de 2002, sobre unidades electorales y créditos horarios para el proceso electoral de 2002. A su juicio, esas decisiones vulneraban los derechos consagrados en los arts. 14 y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momento posterior amplió el recurso contra la comunicación de fecha 13 de junio de 2003 del Director General de personal y servicios del Servicio Andaluz de Salud, anteriormente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Contencioso-Administrativo núm. 2 de Sevilla dictó Auto de 5 de julio de 2005, que inadmitía el recurso por inadecuación del procedimiento especial de protección de derechos fundamentales al objeto empleado. Acogía de ese modo la cuestión previa de inadmisibilidad planteada por el Servicio Andaluz de Salud, y defendida, igualmente, por el Ministerio Fiscal, en cuya opinión las decisiones recurridas no afectaban al contenido del derecho fundamental a la libertad sindical (art. 28.1 CE), al no incidir en ninguno de los derechos que a los representantes de los trabajadores o a las propias organizaciones sindicales atribuye la Constitución Española. A juicio de dichas partes procesales, los denominados “liberados institucionales” del pacto de 12 de septiembre de 2002, cuya asignación porcentual fue decidida en la reunión de 5 de junio de 2003 de la mesa sectorial de sanidad de Andalucía, constituyen una figura de origen convencional, no contemplada en la Ley Orgánica de libertad sindical; su atribución o reconocimiento no guarda relación con las elecciones sindicales ni con los derechos derivados de la representatividad obtenida en esos procesos electorales; sin que, finalmente, nada objete que sus funciones y los criterios de asignación se vinculen a las actividades desarrolladas en el seno del acuerdo de política de personal de noviembre de 2002, al que la convergencia sindical recurrente no se adhirió.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contenido de la demanda y de las alegaciones expuestas, el juzgador declaró la inadmisión del recurso. A su criterio, la cuestión debatida no afectaría a derechos fundamentales ni podría canalizarse, en consecuencia, por el procedimiento especial instado, ya que resultaba, por el contrario, una cuestión de legalidad ordinaria sobre la legalidad y vigencia de aquel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CEMSATSE formalizó recurso de apelación contra el citado Auto de inadmisión, que fue desestimado por Sentencia de 18 de febrero de 2008 de la Sección Primera de la Sala de lo Contencioso-Administrativo del Tribunal Superior de Justicia de Andalucía con sede en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rechaza la primera queja del recurso, articulada al amparo del derecho de acceso a la jurisdicción (art. 24.1 CE) y con fundamento en el principio pro actione. Argumenta que la selección del proceso especial no es una elección a disposición de la parte sino que depende del contenido constitucional de la pretensión. Y en relación con ello, en respuesta a las denuncias de naturaleza sustantiva (arts. 14 y 28.1 CE), afirma que el apelante no logró acreditar dicha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Auto de 14 de marzo de 2008, dictado en aclaración de Sentencia, la Sala declaró que no cabía recurrir en casación el pronunciamiento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medidas adoptadas en el seno de la mesa sectorial de sanidad de Andalucía con fecha de 5 de junio de 2003, tanto el calendario de trabajo de las mesas de seguimiento del acuerdo de política de personal de noviembre de 2002, como el reparto de las liberaciones institucionales del pacto de 12 de septiembre de 2002, que se concretó en la comunicación de la Dirección General de personal del Servicio Andaluz de Salud dirigida a CEMSATSE el día 13 de junio de 2003. Asimismo se impugnan las resoluciones judiciales dictadas por el Juzgado de lo Contencioso-Administrativo núm. 2 de Sevilla, Auto de 5 de julio de 2005, y la Sentencia de 18 de febrero de 2008 de la Sección Primera de la Sala de lo Contencioso-Administrativo del Tribunal Superior de Justicia de Andalucía con sede en Sevilla, en el procedimiento núm. 334-2003, sobre protección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CEMSATSE se opone a las decisiones de la mesa sectorial de sanidad de Andalucía y de la Dirección General de personal del Servicio Andaluz de Salud que impugnó en la vía judicial por vulneración de los derechos de libertad sindical e igualdad de los arts. 14 y 28.1 CE, ya que, según expone, la funciones que se otorgan a las “mesas de seguimiento” del acuerdo de política de personal de 21 de noviembre de 2002 suponen una invasión de las competencias negociadoras que corresponden a la mesa sectorial, de la que forma parte CEMSATSE, que no interviene en cambio, al no haber firmado aquel acuerdo, en los órganos nacidos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que tenga relevancia que las citadas “mesas de seguimiento” dejen formalmente a salvo la competencia negociadora atribuida a la mesa sectorial, consagrada en la Ley 9/1987, de 12 de junio, y reconocida en el propio acuerdo de 21 de noviembre de 2002, toda vez que, si bien los asuntos se someterán a la consideración de dicho órgano de representación, tal negociación, única en la que a CEMSATSE le es permitido participar, será ulterior a la llevada a cabo con carácter previo entre el Servicio Andaluz de Salud y las otras tres organizaciones sindicales en el seno de las mesas de seguimiento el acuerdo de noviembre de 2002, y en la mayoría de los supuestos no pasará de ser un mero trámite al que habrá de asistir como mero espectador de la ratificación formal. La negociación colectiva, dice, es algo más que el acuerdo final; consiste antes que en éste en la propia actuación negociadora y en las deliberaciones por medio de las que se va realizando, sin que quepa delegar una fase de la negociación a un órgano distinto de la mesa imponiendo para la participación en él condiciones no establecidas en la ley. En suma, no cabe excluir de las labores propiamente negociadoras a los sindicatos legitimados, pues su legitimación configura un presupuesto de la negociación colectiva que escapa del poder de disposición de las partes negociadoras.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mesas de seguimiento del acuerdo de 21 de noviembre de 2002, tal como se regulan en el acta de 5 de junio de 2003, prosigue la demanda de amparo, despliegan una función auténticamente negociadora en materias encuadrables en el art. 32 de la Ley 9/1987, de 12 de junio, reservadas a la negociación en mesa sectorial. Asumen, en realidad, el papel que el reglamento interno de la mesa sectorial de sanidad atribuye a las denominadas mesas técnicas, en tanto que órganos preparatorios de las materias a acordar en la mesa sectorial, y en las que, según el propio reglamento, tienen derecho a estar presentes todas las organizaciones sindicales integrantes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exclusión del derecho a la negociación colectiva se vincula en la demanda a otra queja, articulada al amparo de idénticos derechos fundamentales (arts. 14 y 28.1 CE). Resalta la recurrente que la distribución de los liberados institucionales del pacto de 12 de septiembre de 2002, acordada en la reunión de la mesa sectorial de sanidad de Andalucía el día 5 de junio de 2003 (que asigna el 75 por 100 de los ciento noventa y ocho liberados comprometido en aquel pacto de manera proporcional a los resultados electorales, pero únicamente entre las organizaciones sindicales firmantes del acuerdo de política de personal de 21 de noviembre de 2002), supuso la reducción en un número de treinta y ocho de los que le correspondían conforme al criterio previo aplicado, pactado por las cuatro organizaciones sindicales de la mesa sectorial de sanidad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criterio, el denominado “liberado institucional” (pacto de 12 de septiembre de 2002 sobre unidades electorales y créditos horarios), pese a su naturaleza convencional, resulta plenamente subsumible en la figura del liberado sindical, y por ende en el contenido adicional de la libertad sindical (art. 28.1 CE). En consecuencia, resultaría de aplicación la doctrina constitucional que establece que cuando un acto administrativo ataca u obstaculiza objetivamente la efectividad del derecho fundamental del sujeto representativo (vertiente individual de la libertad sindical), se proyecta sobre la organización sindical, alcanzando a la vertiente colectiva del art. 28.1 CE, al incidir de modo reflejo en las tareas de defensa y promoción de los intereses de los trabajadores que la Constitución encomienda a los sindicatos (art. 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en esta ocasión la redistribución del número de liberaciones institucionales responde a la previa y lesiva atribución de funciones negociadoras a las “mesas de seguimiento” del acuerdo de política de personal de 21 de noviembre de 2002, la anulación de esa competencia negociadora ha de conllevar también la del efecto derivado en el reparto de las liberaciones, que debe regirse por los criterios de proporcionalidad —en función del grado de representatividad electoral— que se venían aplicando antes de su alteración en la reunión de la mesa sectorial de sanidad de 5 de junio de 2003. Alternativamente, afirma, si se concluyera que aquellas mesas carecen de una función negociadora y limitan su función a la interpretación y vigilancia de lo pactado en noviembre de 2002, no existiría una carga adicional de trabajo que justificase la redistribución convenida en la reseñada reunión de 5 de junio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la convergencia sindical recurrente en amparo denuncia que las resoluciones judiciales dictadas en el proceso judicial han vulnerado el derecho a la tutela judicial efectiva (art. 24.1 CE). En su opinión, han interpretado de manera rigorista las normas legales de acceso a la jurisdicción a través del proceso especial de protección de los derechos fundamentales. Por lo demás, existe inseguridad jurídica sobre la virtualidad de esa vía especial, puesto que, dependiendo de la competencia territorial para resolver el asunto, cabe anticipar si ese cauce tendrá éxito o no en la superación del trámite de admisión (los Juzgados y la Sala del Tribunal Superior de Justicia de Andalucía con sede en Sevilla, dice, difícilmente aceptan que opere esa vía especial, pese a la modificación en 1998 de la Ley de la jurisdicción, mientras que ocurre lo contrario en las Salas de Granada o Málaga del mismo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en relación con el art. 24.1 CE, denuncia que las resoluciones recurridas incurrieron en dilaciones indebidas, ya que las actuaciones por el proceso especial de protección de derechos fundamentales se iniciaron en el año 2003 y han agotado la vía jurisdiccional el 17 de abril de 2008, con la notificación del Auto que cerró el proceso, esto es, un total de cinco años pese a tratarse de una materia vinculada a la libertad sindical, canalizada por un procedimiento de tramitación especial, preferente y sumario. Agrega a lo anterior la cita del art. 14 CE, en su vertiente de igualdad en la aplicación del Derecho, al existir pronunciamientos del Tribunal Supremo en idéntica materia sustanciados por aquel proceso especial, declarado esta vez, sin embargo, inadecuado. Solicita, finalmente, una indemnización de los perjuicios irrogados.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de este Tribunal acordó la admisión a trámite de la demanda de amparo, así como, a tenor de lo establecido en el art. 51 de la Ley Orgánica del Tribunal Constitucional (LOTC), requerir a la Sección Primera de la Sala de lo Contencioso-Administrativo del Tribunal Superior de Justicia de Andalucía con sede en Sevilla, a fin de que remitiera certificación o fotocopia adverada de las actuaciones del recurso de apelación núm. 72-2006, así como al Juzgado de lo Contencioso-Administrativo núm. 2 de Sevilla las del recurso núm. 334-03-4, solicitándole que procediera a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4 de marzo de 2011, se tuvieron por recibidos los testimonios de las actuaciones y por personados en este proceso constitucional, de conformidad con lo solicitado en escritos presentados en plazo, a los Procuradores doña Teresa de Jesús Castro Rodríguez, don Pablo José Trujillo Castellano y a la Letrada doña Esperanza Gallego Calvente, en nombre y representación de la confederación sindical de Comisiones Obreras de Andalucía, federación de servicios públicos de Andalucía de la Unión General de Trabajadores (FSP-A-UGT) y Servicio Andaluz de la Salud, respectivamente. Asimismo, a tenor de lo dispuesto en el art. 52 LOTC, se dio vista de todas las actuaciones del presente recurso de amparo al Ministerio Fiscal y a las partes personadas, para que pudieran presentar en el plazo establecido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organización sindical recurrente presentó su escrito de alegaciones, registrado en este Tribunal el 5 de abril de 2011, y se ratificó, en esencia, en los contenidos de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confederación sindical de Comisiones Obreras de Andalucía evacuó el trámite conferido mediante escrito registrado en este Tribunal el 5 de abril de 2011. En primer lugar, opone la falta sobrevenida de legitimación activa de la recurrente. Dice que CEMSATSE es una organización sindical integrada por la Confederación Estatal de Sindicatos Médicos (CESM) y el Sindicato de Ayudantes Técnicos Sanitarios de España (SATSE) que ha concurrido sucesivamente a las elecciones sindicales celebradas en el Servicio Andaluz de Salud en los años 1987, 1991, 1994, 1998 y 2002. Sin embargo, afirma el sindicato en su escrito de alegaciones, en las últimas elecciones sindicales celebradas en diciembre de 2006 concurrieron por separado el sindicato CESM y el sindicato SATSE, por lo que la organización recurrente no continúa existiendo como sindicato, al haber puesto fin a la citada integración, de lo que se deduce aquella falta de legitimación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defecto de lo anterior, considera que debe abordarse el debate de fondo, puesto que la resolución que acordó la inadmisión del recurso contencioso-administrativo representaría únicamente el pronunciamiento necesario para tener por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mera lectura del acuerdo de 21 de noviembre de 2002 desvela que no existe voluntad alguna de invasión de las competencias de negociación que corresponden a la mesa sectorial, ya que, incluso, se proclaman de manera expresa. Lo mismo sucede con el acta de la mesa sectorial de 5 de junio de 2003, que establece un calendario de reuniones de ese último órgano con una periodicidad mensual, proceso de negociación que le corresponde y ha continuado en todo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pues, lesión alguna. El acuerdo de 21 de noviembre de 2002, sobre política de personal para el periodo 2003-2005, asegura el desarrollo de todos y cada uno de los aspectos y temas en él recogidos. Que los firmantes del acuerdo realicen reuniones previas para avanzar en la concreción y aplicación de los extremos reflejados, no obsta el respeto a la mesa sectorial como instancia en la que se debaten las cuestiones y se alcanzan los acuerdos. Para ilustrarlo, el escrito de alegaciones pone ejemplos de procesos dinamizados con base en aquel acuerdo y que finalizaron en pactos concertados en la mesa sectorial, firmados algunos por CEMSATSE y en ningún caso impugnados por ésta, lo que sería muestra concreta y elocuente, cree, de que se han garantizado sus derechos de negociación colectiva. Los hechos, en suma, desmentirían las suposiciones que subyacen en la queja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reparto de liberados institucionales recalca que a CEMSATSE se le asegura, al igual que al resto de los sindicatos, el crédito horario que le corresponde en función del número de candidatos elegidos en las distintas juntas de personal y comités de empresa, como, igualmente, el crédito horario a que tiene derecho a través de los delegados sindicales de la Ley Orgánica de libertad sindical. Los liberados institucionales del acuerdo de 12 de septiembre de 2002, por tanto, representan un “plus de crédito horario” que la Administración ha venido reconociendo aun cuando no estaba obligada a ello. Y, por lo demás, los criterios de reparto ahora aplicados no son discriminatorios, ya que el acuerdo de 21 de noviembre de 2002 establece para las partes firmantes una serie de obligaciones adicionales que justifican la atribución controvertida, de manera que tampoco desde este prisma se ha vulnerado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Servicio Andaluz de Salud, por escrito registrado en este Tribunal el día 8 de abril de 2011, se opuso al otorgamiento del amparo. Como hiciera anteriormente la representación de Comisiones Obreras de Andalucía, objeta la legitimación activa de la convergencia sindical recurrente al haberse extinguido su personalidad jurídica y no haberse acreditado ningún tipo de sucesión procesal. Añade que CEMSATSE fue parte en las actuaciones judiciales pero no consta que haya acordado la interposición del presente recurso de amparo, recurso que en modo alguno puede considerarse una instancia más del proceso iniciado ante el Juzgado de lo Contencioso-Administrativo núm. 1 de Sevilla, por lo que falta la manifestación de voluntad del órgano competente de la recurrente para interponer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aduce que no puede hablarse de vulneración del derecho a la tutela judicial efectiva (art. 24.1 CE) porque se ha dictado una resolución fundada en Derecho. Por su parte, respecto a la demora en la resolución del recurso formulado en la vía judicial, resalta que la demanda de amparo no especifica en qué momento se produjo la misma y dice que durante la tramitación procesal en ningún momento se hizo la más mínima referencia a las pretendidas dilaciones.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 renglón seguido la lesión de la libertad sindical por razón de la redistribución de liberados institucionales acordada en la reunión de la mesa sectorial de sanidad de Andalucía de 5 de junio de 2003. A su criterio, la figura no guarda relación alguna con el crédito horario de los representantes sindicales electos, ni con las liberaciones sindicales procedentes de ello, de manera que no es el mismo régimen jurídico, aunque puedan existir paralelismos. Se trata, en definitiva, de una figura de origen convencional que se rige por sus propios términos y queda fuera del ámbito del derecho a la libertad sindical (art. 28.1 CE). Por lo demás, concluye, los criterios de asignación aplicados pueden considerarse más o menos afortunados, pero en ningún caso son discriminatorios ya que tratan a todos los sindicatos por igual conforme a unos parámetros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finalmente, que no se ha probado que las mesas de seguimiento del acuerdo de 21 de noviembre de 2011 desplieguen funciones negociadoras y que tampoco consta que CEMSATSE haya impugnado acuerdo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Formuló sus alegaciones el Ministerio Fiscal a través de escrito registrado en este Tribunal el día 4 de abril de 2011. En el tema sustantivo señala que si se examinan los distintos apartados del acuerdo sobre política de personal 2003-2005 se advierten propuestas y compromisos por parte del Servicio Andaluz de Salud que deberían ser sometidos a negociación en la mesa sectorial. Las denominadas “mesas de seguimiento” de ese acuerdo de 21 de noviembre de 2002, así, vienen a desplazar a la mesa sectorial en las competencias de negociación que le corresponden (arts. 30 y siguientes de la Ley 9/1987, de 12 de junio), ya que, aunque sus acuerdos se sometan más tarde y formalmente a la negociación en la mesa sectorial en la que está presente CEMSATSE, este proceso viene ya condicionado por los pactos previos alcanzados.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 también la vulneración del art. 28.1 CE en lo relativo al acuerdo adoptado en la reunión de 5 de junio de 2003 de la mesa sectorial de sanidad de Andalucía entre el Servicio Andaluz de Salud y las organizaciones sindicales CC OO, FSP-UGT y CSI-CSIF, en cuanto a la distribución de los ciento noventa y ocho liberados institucionales del pacto de 12 de septiembre de 2002. A tenor de la naturaleza de las “mesas de seguimiento” del acuerdo sobre política de personal de noviembre de 2002, no podía excluirse de las mismas a CEMSATSE, ni de forma derivada, por el hecho de no intervenir en ellas, privarle de sus derechos respecto del 75 por 100 del total de los liberados institucionales pactados, pues ese reparto resulta discriminatorio y contrario al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Ministerio Fiscal rechaza la existencia de las lesiones denunciadas al amparo del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diligencia de 20 de mayo de 2011 se hizo constar que no presentó escrito de alegaciones el Procurador don Pablo José Trujillo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mayo de 2012 se señaló para deliberación y votación de la presente Sentencia el día 4 de junio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formalizado por la convergencia estatal de médicos y ayudantes técnicos sanitarios (CEMSATSE) se dirige contra las resoluciones administrativas y judiciales citadas en el encabezamiento de esta Sentencia. En la demanda de amparo se denuncia la vulneración de los derechos fundamentales a la tutela judicial efectiva (art. 24.1 CE), a la igualdad (art. 14) y de libertad sindical (art. 28.1 CE), con la argumentación que queda ampliamente expuesta en los antecedentes de esta resolución. El Ministerio Fiscal ha interesado la estimación del recurso, por vulneración del derecho fundamental consagrado en el art. 28.1 CE. La confederación sindical de Comisiones Obreras de Andalucía y el Servicio Andaluz de la Salud, por el contrario, además de oponer objeciones a la legitimación activa y personalidad jurídica de la convergencia sindical recurrente, descartan las lesiones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del asunto, resulta preciso despejar la duda que suscitan la representación de Comisiones Obreras de Andalucía y el Servicio Andaluz de Salud sobre si el cese en la actividad sindical de CEMSATSE arroja alguna consecuencia en orden a la procedencia de continuar la tramitación y resolución del presente recurso. Se señala que CEMSATSE es una organización sindical integrada por la Confederación Estatal de Sindicatos Médicos y el Sindicato de Ayudantes Técnicos Sanitarios de España que concurrió sucesivamente a las elecciones sindicales celebradas en el Servicio Andaluz de Salud en los años 1987, 1991, 1994, 1998 y 2002, sin que sin embargo, como reconoce la propia demanda de amparo, volviera a hacerlo en las últimas elecciones sindicales, celebradas en diciembre de 2006, en las que las dos formaciones que la integraban se presentaron por separado. De ello deducen ambas representaciones que CEMSATSE se ha disuelto y no sigue existiendo como organización sindical. El Servicio Andaluz de Salud añade que no se ha acreditado tampoco ningún tipo de sucesión procesal y que, si bien CEMSATSE fue parte en las actuaciones referenciadas, no consta que dicha organización haya acordado la interposición del presente recurso de amparo, por lo que faltaría la necesaria voluntad del órgano competente de la recurrente al objeto de interponer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este extremo pasa por determinar si la única circunstancia acreditada —la no continuidad de la actividad electoral de la organización sindical recurrente en el Servicio Andaluz de Salud, en concreto en la convocatoria electoral de 2006— posee efectos tan radicales como los alegados, que llegan a calificar de inexistente a dicha entidad y, de forma derivada, como carente de personalidad y de legitimación para emprender cualesquiera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hipotética disolución de la personalidad jurídica que excluiría la posibilidad de denunciar la lesión de derechos fundamentales potencialmente padecida en un caso como el ahora enjuiciado, debe destacarse, a fin de despejar la duda de procedibilidad planteada, que únicamente se ha verificado la no participación de CEMSATSE en el proceso electoral de 2006 desarrollado en el Servicio Andaluz de Salud, pero no así, en cambio, la disolución de pleno derecho de la personalidad jurídica de dicha organización. Por tanto, a falta de certificación o prueba de otro tipo que acredite lo contrario, concluimos que no cabe tener por probada una disolución que haya privado a tal organización de su personalidad, y con ella de la capacidad para ser parte en cualquier tipo de procesos, incluido, eventualmente, el constitucional de amparo. Al margen del dato anterior, nadie manifiesta dudas sobre la personalidad y continuidad de las organizaciones integrantes de CEMSATSE, ni se discute que la recurrente fuera portadora, y lo sea en este proceso, de los derechos de aquéllas respecto del momento temporal y el conflicto al que se refiere el presente recurso de amparo, como tampoco se cuestionan sus propios intereses jurídicos, pues una convergencia sindical como la que formula la demanda de amparo no actúa en defensa de un mero interés legítimo por sustitución, sino como titular de un derecho propio, en tanto que es el resultado del ejercicio de la libertad federativa de los distintos entes de base que la componen (art. 28.1 CE), que a través de esa estructura sindical compleja se coordinan y aúnan para conseguir la tutela y satisfacción de los intereses profesionales que resultan comunes a todo el colectivo agrupado (STC 96/2009, de 20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legitimación de CEMSATSE para accionar en vía de amparo nace, por tanto, de un interés legítimo en el restablecimiento del derecho subjetivo supuestamente vulnerado, requisito insoslayable y fuente de la legitimación al que se refiere el art. 162.1 b) CE (por todas, STC 191/2011, de 12 de diciembre, FJ 4). Será procedente entonces examinar las denuncias formuladas, sin que sea óbice para ello, al haberse acreditado la representación de la solicitante de amparo en los términos prescritos en el art. 49.2 a) de nuestra Ley Orgánica, que la recurrente haya comparecido ante este Tribunal sin aportar un acuerdo expreso de sus órganos, en el que se declare la voluntad de formalizar este concreto recurso de amparo, pues, como es sabido, tal condición no se contempla en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claro que el recurso interpuesto es de naturaleza mixta (arts. 43 y 44 LOTC) al impugnarse expresamente tanto resoluciones administrativas como resoluciones judiciales, a las que se atribuyen vulneraciones autónomas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nuestro enjuiciamiento con el examen de las quejas referidas a la actuación administrativa, dado que, como hemos declarado reiteradamente, en los recursos de amparo mixtos la comisión de una lesión constitucional en el transcurso del proceso a quo no impide que el acto administrativo siga siendo el verdadero objeto del recurso de amparo, teniendo un carácter autónomo y preferente la pretensión deducida por el cauce del art. 43 LOTC (por todas, SSTC 5/2008, de 21 de enero, FJ 3; y 44/2011, de 11 de abril, FJ 3). En esta ocasión, además, es la propia parte recurrente la que formula con carácter subsidiario las denuncias procesales contra las resoluciones judiciales impugnadas, articuladas al amparo del art. 24.1 CE. Y podría añadirse, en fin, como dijéramos en la STC 143/2003, de 14 de julio, FJ 2, que según doctrina de este Tribunal construida en torno a procedimientos de tutela de derechos fundamentales como el instado por la parte recurrente en la vía judicial, cuando junto a la pretensión relativa al derecho fundamental sustantivo se invoca el art. 24 CE y se solicita la nulidad de la resolución judicial de inadmisión del recurso interpuesto, pierde sentido la invocación del art. 24.1 CE y se abre el camino para considerar la pretensión de fondo, más si, como será el caso esta vez, cuenta el Tribunal con todos los datos necesarios para resolver materialmente la cuestión sustantiva. En consecuencia, planteada la cuestión principal, puede y debe resolverse sin más dilación.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modo, por la singularidad de esa queja, convendrá poner de manifiesto que la lesión de la tutela judicial efectiva (art. 24.1 CE) por dilaciones indebidas, se perfila en la demanda con alegaciones retóricas y sin concreción de los perjuicios irrogados, como también ocurrió en el proceso del que este recurso trae su origen (señaladamente en el escrito que formalizaba el recurso de apelación contra el Auto de 5 de julio de 2005 del Juzgado de lo Contencioso-Administrativo núm.2 de Sevilla, en el que ni siquiera se configuró como una pretensión autónoma). Más allá del resultado dilatorio que se aduce, no se han especificado las irregularidades procesales que lo habrían ocasionado, de modo que la queja no podría prosperar pues no nos corresponde reconstruir de oficio las demandas, ni suplir las razones de las partes, ni suscitar la eventual existencia de motivos relevantes fuera de los supuestos contemplados por el art. 84 LOTC (por todas, SSTC 32/1999, de 8 de marzo, FJ 5; y 80/2011, de 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Centrados en el debate sustantivo resulta necesario sentar algunas premisas doctrinales. La primera hace referencia a la íntima vinculación entre la negociación colectiva y la libertad sindical (arts. 28.1 y. 37.1 CE) cuando existe un elemento de sindicalidad, esto es, cuando la negociación colectiva es expresión de la acción sindical. Este Tribunal ha declarado en reiteradas ocasiones que el derecho de negociación colectiva no constituye de por sí y aisladamente considerado un derecho fundamental tutelable en amparo, dada su sede sistemática en la Constitución, al no estar incluido en la sección primera del capítulo segundo del título I (SSTC 98/1985, de 29 de julio, FJ 3; 208/1993, de 28 de junio, FJ 2, o 222/2005, de 12 de septiembre, FJ 3). Sin embargo, el derecho de negociación colectiva de los sindicatos sí se integra en el de libertad sindical, como una de sus facultades de acción sindical, y como contenido de dicha libertad, en los términos en que tal facultad de negociación les sea otorgada por la normativa vigente, pues así resulta de lo dispuesto en los arts. 7 y 28.1 CE y en los arts. 2.1 d) y 2 d) y 6.3 b) y c) de La Ley Orgánica de libertad sindical (STC 80/2000, de 27 de marzo, FJ 5, y las en ella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con el ámbito de ubicación del conflicto, es preciso resaltar que en esa misma STC 80/2000, de 27 de marzo, FJ 6, establecimos que “aunque en el ámbito funcionarial tengamos dicho (STC 57/1982, de 27 de julio, FJ 9) que, por las peculiaridades del derecho de sindicación de los funcionarios públicos (art. 28.1 CE), no deriva del mismo, como consecuencia necesaria, la negociación colectiva, en la medida en que una ley (en este caso de la Ley 9/1987, modificada por la Ley 7/1990) establece el derecho de los sindicatos a la negociación colectiva en ese ámbito, tal derecho se integra como contenido adicional del de libertad sindical, por el mismo mecanismo general de integración de aquel derecho en el contenido de éste, bien que con la configuración que le dé la ley reguladora del derecho de negociación colectiva [art. 6.3 b) y c) de la Ley Orgánica de libertad sindical], siendo en ese plano de la legalidad donde pueden establecerse las diferencias entre la negociación colectiva en el ámbito laboral y funcionarial y el derecho a ella de los sindicatos, no así en el de la genérica integración del referido derecho en el contenido del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protagonismo del derecho fundamental invocado (art. 28.1 CE) se revela también, cuando menos en una primera aproximación, en el otro núcleo de la controversia: la distribución de los llamados “liberados institucionales” (del pacto de 12 de septiembre de 2002), dada la conexión que realiza la demandante entre esa figura y la de los liberados sindicales. En efecto, este Tribunal ha reconocido y amparado el llamado crédito de horas sindicales, esto es, el derecho de los representantes a disponer de un determinado número de horas retribuidas para el ejercicio de las funciones sindicales, así como la hipótesis de la acumulación de los créditos horarios con la posibilidad de poder dejar a alguno o algunos representantes relevados o exentos de la prestación de trabajo, sin perjuicio de su remuneración. Esos derechos, por otra parte, enlazan con la dimensión colectiva de la libertad sindical y su vulneración puede manifestarse ya se encuentren regulados legal o convencionalmente (STC 336/2005, de 20 de diciembre, FJ 4), aspecto este último que resulta aquí de relevancia, vista la fundamentación que realiza la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precisión atañe a la relación entre los arts. 14 y 28.1 CE, ambos alegados por CEMSATSE. La Constitución reconoce la libertad de creación de sindicatos y la libertad de éstos en el ejercicio de su actividad, sin que las Administraciones públicas puedan interferir en la actividad de las organizaciones sindicales, alterar con su intervención la libertad e igualdad en el ejercicio de la actividad sindical o discriminar a algún sindicato de modo arbitrario o irrazonable. La discriminación proscrita se da cuando “la desigualdad está desprovista de una justificación objetiva y razonable, que debe apreciarse en relación a la finalidad y efectos de la medida considerada, debiendo darse una relación razonable de proporcionalidad entre los medios empleados y la finalidad perseguida” (STC 20/1985, de 14 de febrero, FJ 2). Este principio de igualdad entre organizaciones sindicales, que se acoge en la Constitución Española, ha llevado a este Tribunal, desde la STC 53/1982, de 22 de julio, a considerar aconsejable la interpretación conjunta de los arts. 14 y 28.1 CE cuando la desigualdad de trato incide sobre el ejercicio del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dicho, en síntesis, se desprende que no cabe excluir la vulneración del art. 28.1 CE por los actos recurridos, pues tanto la negociación colectiva como los derechos de crédito horario concernidos, también en el ámbito aquí enjuiciado, son expresión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es preciso situarse en los hechos y en los contenidos de los pactos y acuerdos que están en la base de la controversia. Como expusimos en los antecedentes, el día 12 de septiembre de 2002 el Servicio Andaluz de Salud y las centrales sindicales presentes en la mesa sectorial de sanidad de Andalucía suscribieron un pacto sobre unidades electorales y créditos horarios para el proceso electoral 2002, que contemplaba la concesión a los sindicatos firmantes miembros de la mesa sectorial de ciento noventa y ocho liberados institucionales, cuya distribución se determinaría en la mesa sectorial de sanidad. El 21 de noviembre de 2002 se suscribió un acuerdo sobre política de personal para el período 2003 a 2005, concertado por el Director General del Servicio Andaluz de Salud y tres de las organizaciones sindicales presentes en la mesa sectorial de sanidad, no haciéndolo esta vez la organización sindical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CEMSATSE estima que las “mesas de seguimiento” del punto undécimo de este último acuerdo de noviembre de 2002 asumen funciones que suponen una invasión de las competencias negociadoras que corresponden a la mesa sectorial de sanidad y, en segundo lugar, que también es lesivo el acuerdo adoptado en la reunión de la mesa citada, el 5 de junio de 2003, en relación con la distribución de liberados institucionales, y que atribuye a las organizaciones sindicales firmantes del acuerdo de 21 de noviembre de 2002, a fin de atender los trabajos de las comisiones de seguimiento necesarias para el impulso y desarrollo del mismo, el 75 por 100 de los liberados previstos en el pacto de 12 de septiembre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lectura del acuerdo de 21 de noviembre de 2002 revela abiertamente su carácter programático, esto es, su vocación de fijar compromisos de negociación futura. En ningún momento pone en cuestión, sino que por el contrario proclama, la intervención y competencia de la mesa sectorial de sanidad en la toma de las decisiones que ex lege le corresponden. Así queda patente en los siguientes puntos: el compromiso de “negociación en mesa sectorial de los programas y pruebas de cada categoría”, con vistas a la convocatoria de procesos de selección ordinarios por el Servicio Andaluz de Salud (apartado segundo, A); el compromiso de “negociación en el seno de la mesa sectorial” del proyecto de decreto de selección de cargos de personal sanitario no facultativo y personal no sanitario (apartado segundo, B); el compromiso del Servicio Andaluz de Salud de negociar “en mesa sectorial la propuesta de regulación homogénea y de procedimiento único en la selección de personal temporal en el SAS” (apartado segundo, C); el compromiso de “negociación igualmente en mesa sectorial (de) los procedimientos de movilidad interna y la promoción a puestos de trabajo o cargos” (apartado segundo ,D); el compromiso de negociación “en el seno de la mesa sectorial” de diversos aspectos relativos al tiempo y jornada de trabajo (apartado tercero, A); el compromiso de “negociación en el seno de la mesa sectorial” de un nuevo modelo retributivo (apartado cuarto); el compromiso de “negociación en mesa sectorial (de) la propuesta de incremento de plantilla y el horizonte temporal para su concreción” (apartado quinto, A); el compromiso del Servicio Andaluz de Salud “previa negociación en mesa sectorial” de posibilitar la integración de todos los colectivos de funcionarios y laborales en el régimen estatutario (apartado quinto ,C); la propuesta “para negociación en mesa sectorial” de la nueva regulación del régimen funcional de plantillas, de la ordenación de la asistencia sanitaria especializada y órganos de dirección de los hospitales y normas de desarrollo sobre puestos de dirección; el compromiso de “negociación en mesa sectorial” de diversas propuestas en materia de reorganización de servicios (apartado sexto); el compromiso de negociación en “mesa sectorial” de un modelo de desarrollo profesional (apartado séptimo); o el compromiso de “presentar en mesa sectorial una propuesta de sistema de prevención” de riesgos laborales, para su negociación (apartado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punto undécimo del acuerdo contempla la constitución, exclusivamente con los sindicatos firmantes, de una “comisión de seguimiento”, cuya naturaleza y funciones no se regulan, pero se dispone, y es decisivo, que su actuación habrá de realizarse “con independencia de la negociación que corresponda en el foro de la mesa sectorial de sanidad”, como por lo demás se infiere ya de los compromisos antes reseñados. En definitiva, la citada comisión de seguimiento reconoce la reserva a efectos del respeto estricto de la competencia de negociación colectiva y de adopción de acuerdos a quien la posee ex lege.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la Ley 9/1987, de 12 de junio, de órganos de representación, determinación de las condiciones de trabajo y participación del personal al servicio de las Administraciones públicas, modificada por la Ley 7/1990, de 19 de julio, sobre negociación colectiva y participación en la determinación de las condiciones de trabajo de los empleados públicos, en vigor cuando se producen las decisiones impugnadas, regulaba la negociación colectiva en ese ámbito (artículos 30 y siguientes). La doctrina de este Tribunal en supuestos de exclusión de las organizaciones sindicales integrantes de la mesa de las comisiones de desarrollo o seguimiento de los acuerdos alcanzados en su seno, por no haber sido parte signataria de los mismos al disentir de sus contenidos, ha atendido al carácter de la propia comisión creada, esto es, a su naturaleza negocial o de mera administración y seguimiento del acuerdo, de lo que depende la vulneración o no del derecho de libertad sindical. Como recogimos en la STC 222/2005, de 12 de septiembre, FJ 8, los firmantes no pueden establecer comisiones con funciones de modificación o regulación de condiciones de trabajo no abiertas al sindicato disidente. Más allá de este límite, las partes sí pueden crear, en uso de la autonomía colectiva, una organización común de encuentros, o la previsión de comisiones ad hoc, en tanto que no tengan funciones reguladoras en sentido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como se apuntaba, nos encontramos ante un acuerdo programático, dirigido a comprometer la negociación futura, asegurando el tratamiento de diversas materias; un pacto que no altera, sin embargo, la competencia en la toma de decisiones ni atribuye funciones negociadoras a la “comisión de seguimiento” del punto undécimo. Según expusimos, tanto las materias comprometidas a la actividad negocial, como la propia definición de ese órgano, no ponen en duda, sino que afirman por el contrario, “la negociación que corresponda en el foro de la mesa sectorial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sistema de relaciones laborales como el nuestro ese tipo de prácticas es algo extendido y admitido comúnmente como mecanismo que puede favorecer el logro de los resultados perseguidos (la consecución de pactos). Lo trascendente en términos de libertad sindical no es que existan o no estadios previos, incluso paralelos, formales o informales, o dinámicas de pre-negociación o acercamiento de posturas, consustanciales a toda dinámica de concierto y búsqueda de compromisos de naturaleza normativa como los que se derivan de la negociación colectiva. Lo relevante, antes bien, es que sean los legitimados en el órgano competente y en su seno (aquí la mesa sectorial afectada) los que lleven a efecto la negociación y la adopción de acuerdos. Y, desde ese punto de vista, al margen de la intrahistoria de los acuerdos finalmente alcanzados en el seno de la mesa sectorial de sanidad de Andalucía sobre las materias citadas en el acuerdo sobre política de personal para el período 2003-2005, no hay dato alguno que pueda poner en duda el pleno y pacífico desarrollo de su derecho a la negociación colectiva por parte de la recurrente de amparo, pues ningún indicio de ello se infiere del contenido del acuerdo controvertido, de noviembre de 2002, de la intervención de la comisión en él creada, ni tampoco de los hechos sucesivos a la negociación que se haya podido desplegar en la mesa sectorial, al punto que no consta actuación impugnatoria de la ahora recurrente en amparo frente a los acuerdos concretos adoptados. El acuerdo de 21 de noviembre de 2002, en definitiva, observa estrictamente la competencia negociadora de todos los legitimados y el ámbito o unidad en el que deben adoptarse los acuerdos sobre las distintas materias. No ha habido, en consecuencia, lesión del art. 28.1 CE, en relación con el art. 37.1 CE, desde esa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suerte desestimatoria debe seguir la queja plasmada en el restante motivo, formulada desde la otra vertiente del derecho a la libertad sindical que se aduce en el recurso (distribución de los denominados liberados institucionales del pacto de 12 de septiembre de 2002 en la reunión de la mesa sectorial de sanidad de Andalucía de 5 de junio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deberá destacarse es el planteamiento accesorio o subordinado de esta queja respecto de la que acabamos de resolver. En efecto, la demanda conecta su oposición a los criterios de distribución de los liberados sindicales a la atribución de un papel (pretendidamente) negociador a la comisión de seguimiento del punto undécimo del acuerdo de noviembre de 2002, cosa que ya hemos dicho que no se produce. Esa conclusión, siguiendo la lógica estricta de la demanda de amparo, sería suficiente para rechazar la pretensión tal y como está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no obstante una razón adicional que descarta asimismo la lesión. Nadie discute que los liberados institucionales controvertidos no cubren ni responden a créditos horarios derivados del régimen legal. Los liberados institucionales, como expone correctamente la representación de Comisiones Obreras, se configuran como un “plus de crédito horario” que la Administración ha pactado aun cuando, en principio, no estaba obligada a ello. Esto así, que hayan sido adjudicados atendiendo a las cargas derivadas para sus firmantes del acuerdo de 21 de noviembre de 2002, no puede calificarse como contrario a la libertad sindical, y ello por dos motivos esenciales: porque, como el pacto de 12 de septiembre de 2002 disponía, tales criterios han sido adoptados concertadamente en el seno de la mesa sectorial (reunión de 5 de junio de 2003) y, además, porque responden a la existencia de cargas adiciones de trabajo, según se infiere del acta de dicha reunión y del calendario de trabajo aprobado, lo que descarta que la decisión, objetiva o intencionalmente, revele un acto discriminatorio antisindical.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igualdad de trato, connatural a un sistema de libertad y pluralidad sindical, no impide que, en determinadas ocasiones y para determinadas funciones, deba admitirse un trato desigual a los sindicatos. El ejemplo más destacable es la desigualdad derivada del criterio de la mayor representatividad, que este Tribunal ha acogido en otras ocasiones (en general, STC 98/1985, de 29 de julio, y un caso concreto, entre tantos otros, STC 147/2001, de 27 de junio, FJ 3). Pero también pueden operar factores de otro carácter, como el aquí tratado, vinculado esta vez a las tareas y cargas adicionales que determinados sindicatos se comprometieron a asumir, como consecuencia de un acuerdo que pretende favorecer pactos futuros de naturaleza normativa. Ese tipo de prácticas encuentran sus límites en la prohibición de la discriminación sindical, ya por la generación injustificada de ventajas sindicales, ya porque, desde cualquier otro prisma, objetiva o intencionalmente produzcan resultados antisindicales, contrarios al hecho y la acción sindical o a alguno de sus agentes. Y en esta ocasión, por lo expuesto, no merece ese reproche el acuerdo de la mesa sectorial de sanidad de Andalucía de 5 de junio de 2003.</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convergencia estatal de médicos y ayudantes técnicos sanitarios (CEMSATSE).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