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2713-2011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2713-2011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mayo de 2011 tuvo entrada en el Registro General de este Tribunal escrito del Juzgado de Primera Instancia e Instrucción núm. 4 de Figueres, al que se acompañaba, junto con testimonio del procedimiento abreviado núm. 30-2010, el Auto 27 de abril de 2011 por el que se planteaba cuestión de inconstitucionalidad respecto del art. 764.4 de la Ley de enjuiciamiento criminal por la posible vulneración del art. 24.2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proceso judicial en el seno del cual se plantea la presente cuestión de inconstitucionalidad se formuló acusación por tres delitos contra la seguridad del tráfico. En el Auto de apertura del juicio oral de 17 de noviembre de 2010 se acordó requerir al acusado para que entregase el permiso de conducir y que se abstuviera de conducir. El acusado interpuso recurso de reforma aduciendo, entre otras razones, que la entrega del permiso suponía un cumplimiento anticipado de la pena solicitada por la acusación. El recurso fue inadmitido por el Juez con fundamento en que contra el Auto de apertura del juicio oral no cabe interponer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el acusado presentó escrito en el que, con el mismo fundamento que el recurso de reforma, solicitaba la modificación de la medida y, consecuentemente, la devolución del permiso de conducir (que por lo demás nunca llegó a entregar). Tras emitir informe el Ministerio Fiscal en el sentido de oponerse a la solicitud formulada por el acusado, el Juez dictó providencia de 11 de abril de 2011 con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“Previo a resolver el recurso instado por el letrado de la defensa, en relación al art. 764.4 de la Ley de enjuiciamiento Criminal, y pudiendo existir dudas sobre su posible constitucionalidad por vulnerar los artículos 24, 25 y 9.3 de la Constitución; de conformidad con lo que establece el art. 35.2 de la Ley Orgánica del Tribunal Constitucional se da plazo común e improrrogable de 10 días a las partes personadas y al Ministerio Fiscal para oírles sobre la pertinencia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Juez dictó el Auto de 27 de abril de 2001, en el cual acuerda, de un lado la devolución del permiso de conducir al demandante de amparo, y de otro el planteamiento de la cuestión de constitucionalidad del art. 764.4 de la Ley de enjuiciamiento criminal. En cuanto a esto último considera el Juzgado que la intervención del permiso de conducir con requerimiento para que se abstenga de conducir vehículos a motor supone una condena anticipada del acusado que vulnera la presunción de inocencia (art. 24.2 CE), pues se impone antes de que se haya pronunciado la condena y que, dada la tardanza de los procesos penales (tanto en instancia como en apelación) la medida cautelar puede durar más que la pena que finalmente pudiera llegar a imponerse. Se vulnera además el art. 25.1 CE por cuanto el precepto cuestionado desconocería las exigencias del principio de legalidad y, consecuentemente, del art. 24.2 CE por no satisfacer las exigencias del derecho a un proceso con todas las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28 de septiembre de 2011, la Sección Tercera de este Tribunal acordó, de conformidad con lo dispuesto por el art. 37.1 de la Ley Orgánica del Tribunal Constitucional (LOTC), oír al Fiscal General del Estado para que, en el plazo de diez días alegase lo que considerase conveniente acerca de la admisibilidad de la presente cuestión de inconstitucionalidad en relación con el cumplimiento de los requisitos procesales (art. 35.2 LOTC) y por si fuese notoriamente infundado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el Registro General de este Tribunal el día 28 de octubre de 2011, el Fiscal General, evacuando el traslado conferido interesó la inadmisión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Aduce el Fiscal que no se realizó correctamente el trámite de audiencia previsto en el art. 35.2 LOTC, pues la providencia de 11 de abril de 2011 por la que se daba traslado a las partes para que formulasen alegaciones en relación con la procedencia de plantear la cuestión de inconstitucionalidad no fue notificada al acusado sino únicamente al Ministerio Fiscal. De ahí que, en correspondencia con el carácter sustancial que a este trámite ha atribuido la doctrina constitucional (ATC 13/2008), haya de inadmitirse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Ministerio Fiscal que el Auto de planteamiento adolece de toda fundamentación de la pretendida oposición del precepto legal cuestionado al art. 25.1 CE, razón por la cual no cabe realzar análisis alguno al respecto. No obstante, razona que el precepto legal no contiene una pena anticipada sino que faculta al Juez para adoptar una medida cautelar con la que se persigue un fin constitucionalmente lícito —conjurar los riesgos que para la seguridad de la circulación se derivarían del mantenimiento de las facultades para conducir por quienes han podido transgredir sus normas—, y respeta las exigencias de certeza y previsibilidad al estar establecidas en el precepto legal con precisión suficiente, lo cual cierra el paso a decisiones judiciales arbitrarias. Es además una medida proporcionada en cuanto resulta idónea y necesaria para la consecución del fin perseguido, así como proporcionada en sentido estricto en cuanto se aplica a quienes ya evidenciaron un riesgo para la seguridad vial.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último término, con cita de la STC 169/2001, razona el Fiscal que este Tribunal ya se ha manifestado sobre la adecuación de la posibilidad de adoptar medidas cautelares con el principio de presunción de inocencia siempre que las medidas sean adoptadas en resolución judicial motivada, proporcionada al fin perseguido y con carácter temporal. Añade que, aun siendo cierto que la norma no exige que la medida se adopte a petición de parte ni que se de audiencia al acusado antes de acordarla, nada impide al órgano judicial abrir un trámite específico al fin de garantizar el derecho a un proceso con todas las garantías. Por lo demás, señala el Fiscal lo contradictorio que resulta aplicar el precepto legal acordando la medida cautelar de privación del permiso de conducir sin albergar dudas sobre su constitucionalidad y luego plantear la cuestión de inconstitucionalidad sobre el precepto dejando simultáneamente sin efecto la medida cautelar. Pues lo correcto hubiera sido acordar el planteamiento de la cuestión de inconstitucionalidad cuando hubo de resolver sobre la medida cautelar solicitada por el Fiscal en su escrito de conclusiones.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razones expuestas concluye el Ministerio Fiscal solicitando se dicta Auto de inadmisión de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formula en relación con el art. 764.4 de la Ley de enjuiciamiento criminal por posible vulneración de los arts. 24.2 y 25.1 CE. El precepto legal cuestionado, en lo que ahora interesa, dispone que, como medida cautelar, “[t]ambién podrá acordarse la intervención del permiso de conducción requiriendo al imputado para que se abstenga de conducir vehículos de motor, en tanto subsista la medida, con la prevención de lo dispuesto en el art. 556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como se ha dejado constancia en los antecedentes de esta resolución, el órgano judicial proponente de la cuestión, al acordar la apertura del juicio oral contra el acusado, accedió a la solicitud del Ministerio Fiscal de retirar cautelarmente al acusado el permiso de conducir con obligación de abstenerse de conducir. Por providencia de 16 de diciembre de 2010, inadmitió el recurso de reforma interpuesto por el acusado contra la medida cautelar al considerar que no cabía recurso alguno contra el Auto de apertura de juicio oral. Seguidamente el acusado solicitó la modificación de la medida cautelar interesando que se dejase sin efecto, petición a la que accedió el órgano judicial en el mismo Auto de 27 de abril de 2011 en el que acordó el planteamiento de la cuestión de inconstitucionalidad, sin que, por lo demás, conste en autos que el acusado llegase a entregar el permiso de conducir.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exposición de iter procesal que condujo al planteamiento de la cuestión de inconstitucionalidad pone de manifiesto la falta de uno de los presupuestos procesales exigidos por el art. 35.2 de la Ley Orgánica del Tribunal Constitucional (LOTC), cual es que se encuentre pendiente de adoptar la decisión judicial para la que sea relevante la norma legal cuestionada. Carencia que, de conformidad con lo dispuesto en el art. 37.1 LOTC, permite a este Tribunal rechazar, en trámite de admisión, mediante Auto y sin otra audiencia que la del Fiscal General del Estado,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 tenor de lo dispuesto en el art. 35.2 LOTC, el órgano judicial sólo podrá plantear la cuestión una vez concluso el procedimiento y dentro del plazo para dictar Sentencia, o la resolución jurisdiccional que procediese, precisión esta última introducida por la Ley Orgánica 6/2007, de 24 de mayo, de acuerdo con la doctrina constitucional que tempranamente admitió el planteamiento de la cuestión en el seno de procesos incidentales (STC 76/1982, de 14 de diciembre). La pendencia de la decisión judicial a adoptar es un requisito sustancial para el planteamiento de la cuestión de inconstitucionalidad, pues ésta es una modalidad procesal cuya justificación se encuentra en la necesidad de hacer compatible la doble vinculación del Juez a la ley y a la Constitución en el momento de tomar una decisión jurisdiccional, de suerte que si tal decisión ya ha sido adoptada carece de justificación el planteamiento de la duda de constitucionalidad, salvo que quiera convertir la cuestión de inconstitucionalidad en un proceso de control abstracto de la constitucionalidad de la ley en el sentido de desvinculado de un proceso judicial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ahora sometido a nuestro enjuiciamiento, el órgano judicial tenía que dar respuesta a la solicitud formulada por el acusado para que dejase sin efecto la medida cautelar de retirada del permiso de conducir, decisión para la cual podía ser relevante la constitucionalidad de la norma que habilita al Juez para adoptar la medida cautelar de referencia. De afirmarse la inconstitucionalidad de la norma legal la consecuencia necesaria sería el levantamiento de la medida cautelar, mientras que de no apreciarse incompatibilidad alguna con la Constitución el órgano judicial podía, de considerar que concurren los presupuestos necesarios, mantener la medida en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al mismo tiempo que acordó plantear la cuestión de inconstitucionalidad ante este Tribunal el órgano judicial dejó sin efecto la privación cautelar del permiso de conducir, de modo que nada tenía ya que resolver con vinculación a la decisión de este Tribunal respecto a si el art. 764.4 de la Ley de enjuiciamiento criminal contraviene o no los arts. 24.2 y 25.1 CE. Tal como recordábamos en el ATC 184/2009, de 15 de junio, “la cuestión de inconstitucionalidad presenta en nuestro ordenamiento jurídico carácter prejudicial, de modo que, como ya afirmáramos en los AATC 361/2004, de 21 de septiembre, FJ 4, y 134/2006, de 4 de abril, FJ 2, debe inadmitirse la presente cuestión de inconstitucionalidad pues, efectivamente, no se ha planteado, como debía, en el momento adecuado porque, cuando lo interpone, el órgano ya había aplicado la norma de cuya constitucionalidad no podía dudar, pronunciándose de manera inequívoca sobre el objeto de la cuestión que ahora nos plantea, quebrantando con ello la verdadera finalidad de las cuestiones de inconstitucionalidad. En efecto, en la medida en que la cuestión de inconstitucionalidad tiene como finalidad la de suspender el procedimiento y esperar a la respuesta de este Tribunal para la aplicación de la norma, en el presente caso el órgano judicial ya la habría aplicado, con lo que carecería de sentido la duda que posteriormente le surge”.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inadmisión de la cuestión por este motivo convierte en innecesario el análisis del resto de causas de inadmisión aducidas por el Fiscal General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