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4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Luis Ignacio Ortega Álvarez, don Francisco Pérez de los Cobos Orihuel, doña Encarnación Roca Trias,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5013-2000, interpuesto por el Gobierno de la Generalitat de Cataluña contra los arts. 3 y 43, la disposición transitoria primera y la disposición final segunda del Real Decreto-ley 6/2000, de 23 de junio, de medidas urgentes de intensificación de la competencia en mercados de bienes y servicios. Ha formulado alegaciones el Abogado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septiembre de 2000 el Abogado de la Generalitat de Cataluña, en la representación que legalmente ostenta, promueve recurso de inconstitucionalidad contra los arts. 3 y 43, la disposición transitoria primera y la disposición final segunda del Real Decreto-ley 6/2000, de 23 de junio, de medidas urgentes de intensificación de la competencia en mercados de bienes y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alega en primer lugar la infracción del art. 86.1 CE por entender que las disposiciones recurridas del Real Decreto-ley 6/2000, de 23 de junio, no responden a una situación de extraordinaria y urgente necesidad sin que quepa admitir que la adopción de esas medidas resulte proporcionada con el carácter extraordinario que la Constitución exige para su adopción puesto que no se trata de situaciones extraordinarias ni difíciles de prever. El Abogado de la Generalitat de Cataluña señala que el preámbulo de la norma se limita a indicar que los objetivos fundamentales de las medidas que en ella se contienen se dirigen a dotar la oferta productiva española de la flexibilidad necesaria para hacer frente al incremento de la demanda sin generar desequilibrios económicos así como incentivar la capacidad de crecimiento de nuestra economía como elemento de garantía del proceso de convergencia real con el resto de países de la Unión Europea, siendo condición imprescindible para ello la existencia de unos mercados de bienes y servicios con un elevado nivel de competencia. Consideraciones que, a su juicio, responden a una actividad ordinaria de gobierno y que en ningún caso explicitan en qué circunstancias concretas yace la extraordinaria y urgente necesidad tratándose por el contrario de un conjunto de enunciados absolutamente generales bajo los que podría cobijarse cualquier medida general o sectorial. La falta de este presupuesto de la urgencia vendría, además, expresamente reconocida en la intervención del Vicepresidente Segundo del Gobierno y Ministro de Economía de la que se desprende que lo pretendido habría sido dar continuidad a la situación actual y, en su caso, profundizar en la consecución de los objetivos definidos por el Gobierno con lo que se está utilizando el Decreto-ley para adoptar medidas ordinarias de política económica que deberían establecerse mediante leyes ordinarias. En cuanto a las concretas medidas cuestionadas, afirma que las mismas no guardan relación con las demás medidas previstas por lo que la falta de concurrencia del presupuesto habilitante del decreto-ley ha de ser examinada de forma individualizada respecto de los preceptos objeto de recurso. Así, en cuanto a la instalación de estaciones de servicio en los grandes establecimientos comerciales estima que la misma supondrá la creación de un número insignificante de gasolineras con muy escasa incidencia en la consecución de la finalidad de liberalización en la que se pretende legitimar. Por lo que respecta a las medidas liberalizadoras en materia de horarios comerciales no producen un efecto inmediato en el consumo ni en la actividad económica general. El escrito de interposición señala además que la inmediatez en la entrada en vigor del Real Decreto-ley no concuerda con una adaptación automática de los horarios comerciales a un horario más amplio ni tampoco la libertad de horarios aumenta la competencia, aporta mayor ocupación o reduce la inflación ya que únicamente beneficia a las grandes superficies en detrimento de los pequeños y medianos comercios. Por todo ello estima que las medidas que cuestiona no propician unos efectos económicos inmediatos ni guardan una conexión con el resto de las incluidas en el Real Decreto-ley 6/2000 que permitieran su consideración global por tratarse de un conjunto sistemático de medidas de lo que se deriva que su aprobación mediante este instrumento normativo constituye un uso abusivo y arbitrario de la figura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escrito de recurso considera que la determinación de incorporar estaciones de servicio en los grandes establecimientos comerciales del art. 3 del Real Decreto-ley 6/2000 así como la posibilidad de hacerlo que se ofrece a las ya existentes con arreglo a la disposición transitoria primera vulnera las competencias de la Generalidad de Cataluña en materia de comercio interior, industria y urbanismo. A su juicio se trata de disposiciones que no tienen relación alguna con la finalidad de liberalización del sector dada su nula trascendencia y la insignificancia de la dimensión económica de sus efectos por lo que exceden del ámbito de los títulos competenciales estatales de los arts. 149.1.13 y 149.1.25 CE, invocados en el primer párrafo de la disposición final del Decreto-ley. En tal sentido señala que establecer una de las características que habrán de tener las grandes superficies comerciales es una atribución autonómica tal y como señala la propia legislación estatal en materia de comercio interior mientras que, conforme a la propia doctrina constitucional (con cita de la STC 197/1996, de 28 de noviembre), la venta al público de productos petrolíferos es una actividad que se inscribe en las competencias autonómicas en materia de comercio interior. A su vez, la previsión relativa a que el otorgamiento de la licencia municipal lleva implícita la concesión de las restantes que fueren necesarias para la instalación de suministro de productos petrolíferos vulnera las competencias autonómicas en materia de industria pues con ello se excluyen las autorizaciones que resultarían precisas en materia de seguridad industrial y relativas a la puesta en funcionamiento de las instalaciones. Finalmente, el Abogado de la Generalitat de Cataluña estima que la prescripción de la disposición transitoria primera en el sentido de que el espacio ocupado por estas instalaciones no computa a efectos de volumen edificable ni de ocupación se inscribe materialmente en el ámbito de la legislación urbanística de modo que sólo podría ser adoptada por la Generalitat en el ejercicio de su competencia exclusiva en materia de urbanismo. Por todo ello concluye que el art. 3, salvo la expresión “no podrán celebrar contratos de suministro en exclusiva con un solo operador al por mayor de productos petrolíferos”, la disposición transitoria primera, salvo el inciso relativo al silencio administrativo y la disposición final segunda, en lo que a los anteriores atañe,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art. 43, relativo a los horarios comerciales, el Abogado de la Generalitat estima que los horarios comerciales tienen encaje dentro de la materia comercio interior, competencia exclusiva de la Generalitat de Cataluña que ha de ejercerla de acuerdo con los arts. 38, 131 y los números 11 y 13 del apartado 149 CE por lo que, siendo el comercio interior competencia autonómica, el Gobierno no puede entrar a regularlo materialmente y, en su caso, ha de limitarse a adoptar medidas básicas de ordenación de la actividad económica general que tengan alguna incidencia en el comercio interior. En el presente caso, tras describir la regulación denunciada, la representación procesal de la Generalitat de Cataluña estima que el Gobierno ha dictado normas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comienza denunciando que el párrafo segundo del apartado cuatro del art. 43.1.4 y el primer párrafo del art. 43.1 son inconstitucionales. A este respecto estima que este precepto da lugar a dos sistemas contrapuestos por una parte, el de libertad absoluta de horarios en caso de inactividad autonómica y, por otra, el de intervención pública en la determinación de horarios y días de trabajo en caso de producirse una intervención autonómica al respecto lo que vulnera el principio de seguridad jurídica que garantiza el art. 9.3 CE así como supone una contradicción con la doctrina del Tribunal Constitucional respecto al alcance de la cláusula de supletoriedad contenida en el art. 149.3 CE. Seguidamente el Abogado de la Generalitat de Cataluña recalca que la regulación del art. 43 del Real Decreto-ley no encaja en la finalidad y objeto de la competencia reservada al Estado por el art. 149.1.1 CE. A este respecto recuerda la doctrina constitucional recaída en relación con el art. 149.1.1 CE señalando que la misma, al tratarse de una competencia horizontal susceptible de proyectarse en casi todos los ámbitos materiales, no puede ser interpretada de manera expansiva ya que ello supondría desvirtuar el sistema de reparto competencial. Así indica que una regulación estatal básica en materia de horarios comerciales no puede fundarse en la necesidad de asegurar el derecho a la libertad de empresa del art. 38 CE pues la doctrina constitucional (con cita al respecto de la STC 225/1993, de 8 de julio) tiene declarado que el establecimiento del régimen de horarios comerciales no afecta al contenido esencial de la libertad de empresa ni tampoco puede encontrar su fundamento en la libertad de circulación y el establecimiento de personas y la libre circulación de bienes por todo el territorio español. En tercer lugar alega que el art. 43 no tiene el carácter de norma básica dictada al amparo del art. 149.1.13 CE y vulnera por ello la competencia exclusiva de la Generalitat de Cataluña en materia de comercio interior, en la que se integra el régimen de los horarios comerciales. En tal sentido reconoce que la regulación de los horarios comerciales disponiendo la libertad empresarial de fijarlos, así como la de abrir o no los días festivos obtuvo el reconocimiento de su carácter básico en la STC 225/1993 pero destaca que tal criterio no puede ser aplicado al presente caso de forma automática. Con arreglo a lo anterior, el recurrente considera que la finalidad de la norma no justifica su carácter básico por cuanto ésta permite la coexistencia de distintos regímenes de horarios comerciales en el territorio del Estado y la determinación de los establecimientos respecto a los que la Comunidad Autónoma puede establecer la limitación de horarios y días de actividad se hace en función de un criterio que atañe exclusivamente a las estructuras comerciales y que supone una medida de ordenación del comercio interior. Asimismo señala la improcedencia de entender que una regulación unitaria de los horarios comerciales vendría impuesta por el principio de unidad de mercado pues ello supone desconocer que esta unidad de mercado no es incompatible con la existencia de estructuras comerciales y de horarios dispares tal como pone de manifiesto el derecho comunitario y el propio Tribunal de Justicia comunitario. Por ello estima que no procede calificar como básico el establecimiento de regímenes jurídicos diferenciados como los establecidos por el propio Gobierno pues la propia coexistencia de regímenes dispares en el territorio nacional demuestra que no es preciso dar un tratamiento unitario a esta cuestión. Con arreglo a lo anterior, el recurrente considera que la finalidad de la norma no justifica su carácter básico por cuanto ésta tiene muy poco que ver con la política económica general o con la ordenación de la economía, en tanto que carece de incidencia significativa sobre la misma, ni tampoco con la defensa de la competencia sin que se aporte dato objetivo alguno que justifique que la libertad de horarios garantiza una supuesta mejor competitividad de los pequeños comercios ante las grandes superficies comerciales. Por otra parte el recurrente alega que, al otorgar libertad absoluta de horarios a los establecimientos de menos de 300 metros cuadrados, el precepto impugnado incide directamente en una cuestión específica del comercio interior de modo tal que anula por completo toda posibilidad de actuación autonómica suponiendo por ello el vaciamiento de las competencias en relación a los horarios de este tipo de establecimientos mientras que, respecto a los restantes, el margen de maniobra que se reconoce a las Comunidades Autónomas es tan reducido que supone un vaciamiento de facto de cualquier posibilidad de actuación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Segunda del Tribunal Constitucional de 17 de octubre de 2000 se acordó admitir a trámite el recurso, dar traslado de la demanda al Congreso de los Diputados y al Senado, a través de sus respectivos Presidentes, y al Gobierno, a través del Ministerio de Justicia, para que en el plazo de quince días pudieran personarse en el proceso y formular alegaciones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27 de octubre de 2000 se registró en el Tribunal Constitucional un escrito de la Presidenta del Congreso de los Diputados en el que comunicaba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Presidenta del Senado, mediante escrito registrado el 31 de octubre de 2000, comunicó que la Cámara se personaba en el proceso, ofreciendo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presentó su escrito de alegaciones el día 3 de noviembre de 2000 instando la desestimación del recurso planteado conforme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representante del Gobierno considera, en primer lugar, que se cumple el supuesto de hecho habilitante para que las normas impugnadas puedan contenerse en un decreto-ley pues indica que su exposición de motivos pone de manifiesto que se trata de un gran número de medidas sobre distintos sectores que, adoptadas simultáneamente, van a producir un efecto inmediato que impedirá que la situación económica, unida al cambio de legislatura, perturbe los objetivos económicos obtenidos en la anterior evitando así la producción de efectos perjudiciales para la situación económica. Esta justificación de la urgente necesidad es plenamente legítima y constitucional ya que persigue evitar con determinadas medidas que una circunstancia temporal e inevitable pueda influir negativamente en el desenvolvimiento de la situación económica. Seguidamente indica que la concurrencia del presupuesto habilitante hay que analizarlo en relación con la totalidad de las medidas adoptadas pues está claro que los objetivos a conseguir dependen de todas las medidas incluidas, además de en el ahora enjuiciado, en los Reales Decretos-leyes 3/2000, 4/2000, 5/2000 y 7/2000 todos ellos dictados para aplicar medidas liberalizadoras de actividades empresariales y comerciales que, en cuanto adecuadas para alcanzar los objetivos marcados para la gobernación del país como consecuencia de coyunturas económicas determinadas, son susceptibles de ser adoptadas por decreto-ley. Finalmente indica que, conforme a la doctrina constitucional, en el enjuiciamiento de esta cuestión ha de tenerse presente tanto el peso que ha de concederse al juicio puramente político de los órganos a los que incumbe la dirección política del Estado como el hecho de que se trata de una actuación urgente de un nuevo gobierno con una situación parlamentaria distinta a la de la legislatura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medida relativa a la instalación de estaciones de servicio rechaza la carencia del presupuesto habilitante pues estima que bajo la apariencia de objeciones al mismo se encubren en realidad críticas a la oportunidad y utilidad de las medidas desde una perspectiva esencialmente política. En cuanto a la concreta medida en materia de horarios comerciales señala que no procede en esta sede la discusión sobre la bondad técnica de las medidas ni sobre su eficacia real sino solamente examinar la correspondencia de las normas contenidas en el Real Decreto-ley con la situación económica que se trata de afrontar a fin de controlar la apreciación de la misma como un supuesto de extraordinaria y urgente necesidad. Al respecto estima que en cuanto a las medidas sobre horarios comerciales se ha dado el presupuesto habilitante pues parte de una determinada situación económica, contiene unas medidas que han de ser aplicadas simultánea y urgentemente y persigue unos objetivos claros que se verán afectados por tales medidas, todo ello acompañado por exigencias de urgencia derivadas de circunstancias parlamentarias (período vacacional y tramitación preferente de la ley de presupuestos) y políticas (cambio de legislatura).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referirse a las alegaciones de la Generalitat de Cataluña en relación con la medida referida a las instalaciones de suministro de productos petrolíferos en los grandes establecimientos comerciales indica que el legislador estatal persigue incrementar tanto el volumen de la oferta como el número de los oferentes sin incidir en las relaciones contractuales ya existentes de los suministradores. Se trata de una medida que, en su conjunto considerada, tiene que ver con el comercio y la industria y afecta al suelo y a la ordenación urbanística y que, a juicio del Abogado del Estado, es cuestionada por la Generalitat alegando la inutilidad práctica o la insignificancia de sus efectos, argumentación ya desechada por el Tribunal Constitucional en la STC 197/1996, de 28 de noviembre, en la que se señaló la improcedencia de estas argumentaciones que implicaban un intento de revisar desde criterios técnicos o de oportunidad las decisiones del legislador. Así, en cuanto a la vulneración de la competencia autonómica en materia de comercio interior, rechaza que la medida controvertida tenga una finalidad ordenadora de los grandes establecimientos comerciales ni un propósito de estímulo de un determinado sector económico pues se trata de una medida que persigue una finalidad económica general que persigue la contención de los precios mediante una ampliación de oferta y donde el aspecto comercial de los establecimientos y de los operadores adquiere un significado instrumental y accesorio de la medida. Descarta igualmente el Abogado del Estado que se vulneren las competencias autonómicas en materia de industria pues lo único que ha sucedido es que ha suprimido la exigencia de autorización de los establecimientos en los que se desarrolle la actividad de distribución en el ejercicio de la competencia normativa que le corresponde al Estado y con la finalidad de evitar la superposición de actos autorizatorios. Por último, en cuanto a la vulneración de la competencia autonómica sobre urbanismo indica que la medida urbanística tiene un carácter accesorio y conexo respecto del fin de ordenación económica general de indudable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Descarta a continuación la vulneración del art. 9.3 CE por la supuesta contradicción existente entre el art. 43.1 que establece que no será de aplicación la libertad absoluta de horarios antes de 1 de enero de 2005 y el último párrafo del mismo precepto que remite, en defecto de disposiciones autonómicas, a lo dispuesto en el art. 2 de la Ley Orgánica 2/1996, que establece la libertad absoluta de horarios. Así, indica que este régimen está vigente desde la entrada en vigor de la Ley Orgánica 2/1996 con lo que cabe dudar de que el mismo produzca denunciada inseguridad jurídica puesto que la disposición enjuiciada establece un régimen de horarios que, al no ser de libertad absoluta, requiere de desarrollo autonómico pero prevé, para el caso de que ese desarrollo no se produzca, un régimen alternativo de libertad de horarios directamente aplicable y cuyo carácter básico fue reconocido como constitucional en la STC 284/1993, de 19 de julio. Con ello se trata de que los destinatarios últimos de la norma tengan la total certeza del régimen jurídico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Niega asimismo el Abogado del Estado que la norma estatal pretenda establecer un supuesto régimen supletorio de horarios comerciales pues en este caso no entiende de aplicación la doctrina de la STC 61/1997, de 20 de marzo, al tratarse de un supuesto en el que el Estado ostenta competencias básicas en virtud de las cuales establece una regulación alternativa para el caso de falta de desarrollo autonómico de la norma estatal. Por ello estima que el juicio de constitucionalidad competencial consiste en verificar si el Estado, al amparo del art. 149.1.13 CE, tiene competencia para establecer el régimen de libertad absoluta de horarios de suerte que si la respuesta es positiva no cabe considerar inconstitucional el régimen alternativo previsto por remisión al art. 2 de la Ley Orgánica 2/1996.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lo que respecta a la alegación competencial sobre la constitucionalidad de la regulación de los horarios comerciales ex arts. 149.1.1 y 149.1.13 CE indica que la invocación del primero de ellos juega un papel complementario al previsto en el art. 149.1.13 CE que atribuye la competencia básica estatal sobre la planificación general de la actividad económica. Por lo que se refiere a este último señala que la argumentación en la que se basa el recurso trasluce una diferencia de criterio entre el recurrente y el Tribunal Constitucional por considerar el primero de ellos que el respeto al título autonómico sobre comercio interior ha de restringir la competencia estatal sobre horarios comerciales hasta hacerla desparecer. Por ese motivo alega que la argumentación del recurso queda desvirtuada con la aplicación de la doctrina contenida en la STC 225/1993, de 8 de julio, al presente caso. Como consecuencia de dicha aplicación se concluye que las medidas adoptadas en el Real Decreto-ley 6/2000 son liberalizadoras, por cuanto aumentan el número de horas de apertura, el número de domingos y festivos y el número de comercios sujetos a la libertad horaria, y no vacían de contenido las competencias autonómicas sino que persiguen su ejercicio mediante su desarrollo y ejecución. Incluso en el caso de que las vaciasen, señala que este Tribunal ha reconocido la constitucionalidad de tal medida entre otras en la STC 284/1993. Por ello señala que la regulación de horarios comerciales contenida en el art. 43 del Real Decreto-ley 6/2000 cumple todos los requisitos propios de la normativa básica pues establece una sola regulación de los horarios comerciales con una previsión alternativa para el caso de que la primera no se aplicable por la falta de desarrollo autonómico de lo básico. Por tanto la aplicación de esta solución alternativa no depende del Gobierno y es plenamente coherente con los objetivos económicos de la medida, ya que supone liberalizar más los horarios comerciales como única posibilidad para que la planificación económica general y básica no quede perturbada gravemente o frustrada.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octubre de 2012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la Generalitat de Cataluña contra los arts. 3 y 43, la disposición transitoria primera y la disposición final segunda del Real Decreto-ley 6/2000, de 23 de junio, de medidas urgentes de intensificación de la competencia en mercados de bienes y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más detalle en los antecedentes la Generalitat de Cataluña alega que los preceptos impugnados vulneran el régimen constitucional de los decretos-leyes, ya que no existe en este caso situación de extraordinaria y urgente necesidad a la que los mismos den respuesta con lo que se infringe el art. 86.1 CE. Asimismo reprocha al art. 3 y a la disposición transitoria primera la invasión de las competencias autonómicas en materia de comercio interior, industria y urbanismo pues una regulación como la contenida en dichos preceptos no puede entenderse amparada por los arts. 149.1.13 y 149.1.25 CE tal como afirma el primer párrafo de la también impugnada disposición final segunda. Por último entiende que la regulación de los horarios comerciales infringe el principio de seguridad jurídica y vulnera también la competencia exclusiva autonómica en materia de comercio interior ya que no puede encontrar apoyo en el art. 149.1.1 y 149.1.13 CE según refiere el párrafo octavo de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niega, en primer lugar, que la norma no responda a una situación de urgente necesidad señalando que la misma no puede ser objeto de consideración separada sino que la urgencia y necesidad de la misma ha de encontrarse, desde un punto de vista global, en la necesidad de promover un conjunto de medidas de liberalización económica que, para garantizar la continuidad de los resultados económicos, se contienen en diversos reales decretos-leyes aprobados en la misma fecha que el que incluye las disposiciones que ahora se cuestionan. En cuanto a la medida referida a las instalaciones de suministro de productos petrolíferos en los grandes establecimientos comerciales considera que la misma persigue una finalidad de competencia estatal, como es un incremento en el volumen de oferta y el número de oferentes, sin que tenga una intención ordenadora de los establecimientos comerciales ni de regulación del sector de distribución de productos petrolíferos. Respecto a los horarios comerciales indica que su regulación, vinculada al vencimiento de la regulación transitoria sobre esta materia contenida en la Ley Orgánica 2/1996, ha de entenderse dictada al amparo de lo que dispone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cada una de las impugnaciones aducidas es preciso que nos pronunciemos respecto a la incidencia que sobre el objeto de este proceso constitucional tenga la STC 31/2011, de 17 de marzo, en la que este Tribunal ha declarado la inconstitucionalidad y nulidad del art. 43 del Real Decreto-ley 6/2000 por vulneración del art. 86.1 CE, estimando igualmente que la impugnación del párrafo octavo de la disposición final segunda había decaído al anularse el citado art. 43. De acuerdo con ello y conforme a nuestra doctrina (al respecto, STC 259/2007, de 19 de diciembre, FJ 2, y las allí citadas) ha de estimarse que ha desaparecido sobrevenidamente el objeto de este proceso constitucional en relación con la impugnación de los dos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objeto del presente proceso constitucional ha de quedar reducido al art. 3 y la disposición transitoria primera del Real Decreto-ley 6/2000, dado que la impugnación de la disposición final segunda no es autónoma en tanto la misma se limita a hacer referencia a los títulos competenciales, arts. 149.1.13 y 149.1.25 CE, que darían cobertura a los dos preceptos citados cuestionando la consideración de básicos que a los mismos se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 los preceptos, tal como fueron aprobados en su momento por el Gobierno, es el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Instalaciones de suministro a vehículos en grandes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establecimientos que, de acuerdo con el artículo 2.3 de la Ley 7/1996, de 15 de enero, de Ordenación del Comercio Minorista, tengan la consideración de gran establecimiento comercial, incorporarán entre sus equipamientos, al menos, una instalación para suministro de productos petrolíferos a vehículos, para cuyo abastecimiento, con carácter preferente, no podrán celebrar contratos de suministro en exclusiva con un solo operador al por mayor de productos petrolíferos. Estas instalaciones deberán cumplir las condiciones técnicas de seguridad que sean exigibles, así como el resto de la normativa vigente que, en cada caso, sea de aplicación, en especial la referente a metrología y metrotecnia y a la protección de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supuestos a que se refiere el párrafo anterior, el otorgamiento de las licencias municipales requeridas por el establecimiento llevará implícita la concesión de las que fueran necesarias para la instalación de suministro de productos petrolíferos.”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primera. Instalaciones de suministro de productos petrolíferos en grandes establecimientos comerciales que dispongan de licencia municipal de apertura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grandes establecimientos comerciales que a la entrada en vigor del presente Real Decreto-ley estuvieren en funcionamiento disponiendo al efecto de la oportuna licencia municipal de apertura, podrán incorporar entre sus equipamientos, de acuerdo con lo dispuesto en el artículo 3 del presente Real Decreto-ley, una instalación para el suministro de productos petrolíferos, para lo cual se tendrán en cuenta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espacio que ocupen las instalaciones y equipamientos que resulten imprescindibles para el suministro no computará a efectos de volumen edificable ni de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licencias municipales necesarias para la construcción de instalaciones y su puesta en funcionamiento se entenderán concedidas por silencio administrativo positivo si no se notifica la resolución expresa dentro de los cuarenta y cinco días siguientes a la fecha de la presentación de su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todo caso, el establecimiento comercial deberá costear y ejecutar las infraestructuras de conexión de la instalación de suministro de productos petrolíferos con los sistemas generales exteriores de acuerdo con los requisitos y condiciones que establezca 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preceptos, según la también impugnada disposición final segunda, tienen el carácter de normas básicas dictadas al amparo de los títulos competenciales estatales de los arts. 149.1.13 y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expuesto en los antecedentes el Abogado de la Generalitat cuestiona en sus alegaciones la totalidad del trascrito art. 3 —salvo el inciso “no podrán celebrar contratos de suministro en exclusiva con un solo operador al por mayor de productos petrolíferos”— y el párrafo inicial y los apartados a) y c) de la disposición transitoria primera. Ahora bien, en lo que respecta al mencionado apartado c), pese a que en el escrito de interposición del recurso se afirma su inconstitucionalidad, lo cierto es que tal afirmación no viene acompañada de argumentación alguna que permita considerar que en este punto se haya levantado la carga alegatoria que pesa sobre el recurrente. De esta manera hemos de entender que en el presente recurso se impugna el art. 3, con la excepción del inciso “no podrán celebrar contratos de suministro en exclusiva con un solo operador al por mayor de productos petrolíferos”, así como la previsión inicial de la disposición transitoria primera, que permite a los grandes establecimientos comerciales que estuvieran en funcionamiento a la entrada en vigor del presente Real Decreto-ley incorporar entre sus equipamientos una instalación para el suministro de productos petrolíferos, y, finalmente, el apartado a) de esta misma disposición transitoria primera que determina que, en los establecimientos comerciales ya existentes, el espacio que ocupen las instalaciones y equipamientos que resulten imprescindibles para el suministro no computará a efectos de volumen edificable ni de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Acotado en tales términos el objeto del proceso y antes de entrar a analizarlo debemos considerar el hecho de que durante la pendencia del presente proceso tanto el art. 3 como la disposición transitoria primera hayan sido modificadas por el art. 44 de la Ley 25/2009, de 22 de diciembre, de modificación de diversas leyes para su adaptación a la Ley sobre el libre acceso a las actividades de servicios y su ejercicio. Dichas modificaciones que formalmente han implicado la sustitución total del precepto, en cuanto que el mismo ha quedado reemplazado por el redactado conforme al art. 44 de la Ley 25/2009, han consistido en sustituir las referencias de ambos preceptos a los grandes establecimientos comerciales por la mención a establecimientos comerciales en línea con las modificaciones introducidas en el art. 6 de la Ley 7/1996, de 15 de enero, de ordenación del comercio minorista, por el art. Único.2 de la Ley 1/2010, de 1 de marzo, así como en privar de carácter imperativo al art. 3 del precepto de suerte que el mismo hace referencia no a un mandato (“incorporarán”) sino a posibilitar (“podrán incorporar”) que los establecimientos comerciales puedan incorporar entre sus equipamientos instalaciones de suministro de productos petrolíferos a vehículos en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dado que lo que se cuestiona en la demanda es la vulneración del art. 86.1 CE así como la infracción por determinados aspectos de las normas estatales del orden competencial establecido por la Constitución y el Estatuto de Autonomía de Cataluña y el carácter básico atribuido a dichos preceptos estatales, es fácil concluir que ninguno de dichos extremos se ve afectado por las modificaciones introducidas en las normas impugnadas de suerte que tales modificaciones carecen de relevancia a los efectos del presente proceso. Así, la modificación del art. 3 del Real Decreto-ley 6/2000 no impide controlar si el ejercicio de la potestad reconocida al Gobierno por el art. 86.1 CE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(por todas, STC 137/2011, de 14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por lo que hace a las modificaciones del art. 3 y de la disposición transitoria primera, en ambos casos como consecuencia de su modificación por la Ley 25/2009, de 22 de diciembre, es claro que no afectan al planteamiento impugnatorio de la Generalitat de Cataluña, pues lo que cuestiona, más allá de su concreta plasmación en las normas objeto del presente proceso, es el hecho mismo de que el legislador estatal pretenda establecer determinaciones en relación con la ubicación de instalaciones de suministro de productos petrolíferos a vehículos en razón a que las mismas formen parte de los equipamientos a incluir en los establecimientos comerciales y ello con independencia de que esa posible regulación se consigne como obligatoria o como una opción a concretar por el titular del establecimiento comercial. Resulta entonces de aplicación nuestra doctrina respecto a los procesos promovidos por causa de vulneración del orden constitucional de distribución de competencias en la que hemos insistido, como excepción a la regla general sobre la carencia de sentido que tiene para el Tribunal pronunciarse en un recurso de inconstitucionalidad sobre normas que el legislador ha expulsado del ordenamiento, en que “‘la función de preservar los ámbitos respectivos de competencias no puede quedar enervada por la sola derogación o modificación de las disposiciones cuya adopción dio lugar al litigio (SSTC 182/1988, FJ 1; 248/1988, FJ 2; y 167/1993, FJ 2; 329/1993, FJ 1; 165/1994, FJ 2; y 196/1993, FJ 2)’ (STC 109/2003, de 5 de junio, FJ 2)” [STC 134/2011, de 20 de julio, FJ 2 b)]. Por ello,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 (STC 147/1998, fundamento jurídico 5)’ (STC 128/1999, de 1 de julio, FJ 4)” [STC 134/2011, de 20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Centrados así los términos de la presente controversia es de apreciar que en la misma se plantean dos órdenes de cuestiones: la vulneración del art. 86.1 CE, por no concurrir en relación con el art. 3 y la disposición transitoria primera del Real Decreto-ley 6/2000 el presupuesto de hecho habilitante de la extraordinaria y urgente necesidad, y la extralimitación competencial por parte del Estado y la consiguiente vulneración de las competencias autonómicas en materia de industria, comercio interior y urbanismo. El análisis de estas dos cuestiones ha de ser abordado de forma sucesiva comenzando con los problemas relacionados con el régimen constitucional del decreto-ley para, posteriormente, en su caso, abordar las relacionadas con la distribución de competencias entre el Estado y la Comunidad Autónoma de Cataluña. (STC 137/2011, de 14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con ello examinaremos en primer lugar lo relativo a la falta de presupuesto habilitante para dictar el art. 3 y la disposición transitoria primera del Real Decreto-ley 6/2000 pues, como establecimos en la STC 31/2011, de 17 de marzo, (FJ 2) “su examen ha de ser prioritario en el orden de nuestro enjuiciamiento toda vez que ese alegato incide directamente sobre la validez del precepto, cuestionando la legitimidad constitucional de su inclusión en una norma de urgencia como el Real Decreto-ley 6/2000 de modo que, en el caso de ser estimado, resultaría innecesario el examen de las restantes alegaciones (en tal sentido, STC 332/2005,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centrarnos, en primer lugar, en examinar si concurre o no en el art. 3 y en la disposición transitoria primera del Real Decreto-ley 6/2000, de 23 de junio, el presupuesto de la extraordinaria y urgente necesidad establecido por el art. 86.1 CE para legitimar la aprobación por el Gobierno de reales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137/2011, FJ 4, “[d]e acuerdo con una reiterada doctrina constitucional, sintetizada, entre otras, en las SSTC 182/1997, de 28 de octubre (FJ 3), 68/2007, de 28 de marzo (FJ 6), y 31/2011, de 17 de marzo (FJ 3), el art. 86 CE habilita, desde luego, al Gobierno para dictar, mediante decreto-ley, normas con fuerza de ley, pero en la medida en que ello supone una sustitución del Parlamento por el Gobierno, constituye una excepción al procedimiento legislativo ordinario y a la participación de las minorías que éste dispensa, y como tal sometida en cuanto a su ejercicio a la necesaria concurrencia de todos los presupuestos circunstanciales y materiales enunciados en dicho precepto que lo legitime. Entre los que se incluyen, en lo que aquí importa, la necesaria conexión entre la facultad legislativa excepcional y la existencia del presupuesto habilitante, esto es,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dicho examen deberemos realizarlo teniendo presente que, conforme a nuestra reiterada doctrina, la apreciación de la urgencia y necesidad en el dictado de una norma de la naturaleza de un decreto-ley corresponde en primera instancia al Gobierno, sin que ello quiera decir que esa potestad gubernamental se encuentre exenta de todo control pues a este Tribunal corresponde analizar la razonabilidad del juicio previamente formulado por el Gobierno a fin de comprobar la existencia de la situación de urgencia que constituye el presupuesto habilitante de la norma conforme a su regulación constitucional evitando así supuestos de uso abusivo y arbitrario de esta figura.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31/2011, FJ 3, hemos señalado que “dos son los aspectos que conforme a nuestra doctrina (por todas, STC 329/2005, de 15 de diciembre, FJ 6) hemos de tener en cuenta en la determinación de la concurrencia de la ‘extraordinaria y urgente necesidad’ exigida por el art. 86.1 CE a efectos de determinar la validez constitucional de la regulación que examinamos. En primer lugar, los motivos que, habiendo sido tenidos en cuenta por el Gobierno en su aprobación, hayan sido explicitados de una forma razonada (SSTC 29/1982, de 31 de mayo, FJ 3; 111/1983, de 2 de diciembre, FJ 5; 182/1997, de 20 de octubre, FJ 3; y 137/2003, de 3 de julio, FJ 4) y, en segundo lugar, la existencia de una necesaria conexión entre la situación de urgencia definida y la medida concreta adoptada para subvenir a la misma (SSTC 29/1982, de 31 de mayo, FJ 3; 182/1997, de 20 de octubre, FJ 3; 137/2003, de 3 de julio, FJ 4; y 189/2005, de 7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debemos examinar, en primer lugar, la situación de urgencia y necesidad que se pretendía afrontar con el Real Decreto-ley, para, a continuación, abordar el estudio de las diversas cuestiones relativas a las medidas concretamente impugnadas y a su conexión de sentido con dicha situación de urgencia y necesidad. Dicho examen ha necesariamente de partir de la exigencia de que el Gobierno explicite de forma razonada los motivos que le impulsan a acudir a la figura del decreto-ley para dar respuesta a una determinada situación, motivos que han de buscarse en el propio preámbulo del decreto-ley impugnado, en el debate parlamentario de convalidación o en su propio expediente de elaboración a fin de valorar conjuntamente los factores que han llevado al Gobierno a acudir a esta concreta fuente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 de destacarse ahora que, como sucedía en el proceso al que puso fin la STC 31/2011, la vulneración del presupuesto de hecho habilitante se atribuye únicamente al art. 3 y la disposición transitoria primera del Real Decreto-ley 6/2000, en cuanto la Generalitat de Cataluña entiende que la motivación de la urgencia y necesidad del propio Real Decreto-ley no puede ser aplicable a los preceptos impugnados, referidos a la instalación de estaciones de servicio en establecimientos comerciales. El problema estaría, por tanto, únicamente en esos preceptos recurridos y no en el conjunto de las restantes medidas que se contienen en la citada norma lo que determina que la concurrencia de la situación de extraordinaria y urgente necesidad, presupuesto de hecho habilitante exigido por el art. 86.1 CE haya de ser apreciada en relación con el art. 3 y la disposición transitoria primera, ya que la impugnación de la disposición final segunda tiene un carácter formal por cuanto en la misma se discuten los títulos competenciales estatales que ampararían los preceptos a los que se acaba de hacer referencia. Es cierto, no obstante, que ambas medidas se insertan en un contexto más amplio de disposiciones dirigidas a introducir reformas en los distintos mercados energéticos en general (título I del Real Decreto-ley 6/2000) y de los hidrocarburos líquidos en particular (capítulo 1 del citado título, arts. 1 a 6), hecho que pudiera obligar a analizar la medida impugnada desde un punto de vista más global, puesto que la misma puede adquirir sentido desde esta perspectiva, y no aisladamente considerada. Pero ello no significa que desde un punto de vista constitucional no sea exigible que el supuesto de hecho habilitante previsto en el art. 86.1 CE deba concurrir concretamente en relación con los dos preceptos impugnados de modo que lo que debemos analizar ahora es la concurrencia del presupuesto habilitante de la extraordinaria y urgente necesidad respecto de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procederemos a examinar ahora la concurrencia de la situación de extraordinaria y urgente necesidad, presupuesto de hecho habilitante para la inclusión de las dos disposiciones discutidas en una norma de urgencia como el Real Decreto-ley 6/2000, de 23 de junio, tomando en consideración, conforme a nuestra reiterada doctrina, tanto lo afirmado por el propio preámbulo del decreto-ley impugnado, como lo expuesto en el debate parlamentario de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recuerda la citada STC 31/2011, FJ 4: “En relación con el primer elemento que hemos de examinar, esto es, los motivos que, a propósito de la concurrencia del presupuesto habilitante del Decreto-ley, debe poner de manifiesto el Gobierno, nuestro análisis ha de acudir a la valoración tanto del preámbulo del Real Decreto-ley 6/2000 como del debate parlamentario de convalidación. (Cortes Generales, “Diario de Sesiones del Congreso de los Diputados”, Pleno y Diputación Permanente, VII Legislatura, Año 2000, núm. 20, sesión plenaria núm. 19 celebrada el jueves 29 de junio de 2000). En el primero de ellos se señala que la finalidad de la norma es aumentar la capacidad de crecimiento potencial y la productividad de nuestra economía a fin de lograr un ritmo de crecimiento económico que permita continuar aproximando los niveles de renta per cápita y de empleo de España a los de las economías más desarrolladas. La urgencia en la consecución de esas finalidades se justifica en la necesidad de garantizar la permanencia en el tiempo de la fase de expansión económica experimentada por la economía española”. En esa línea de política económica la medida relativa a la instalación de estaciones de servicio en grandes superficies se inserta en un contexto de liberalización de los mercados energéticos, propósito común al conjunto de medidas incluidas en el título I del Real Decreto-ley 6/2000, de 23 de junio, pretendiendo incidir en aquellos aspectos que dificultan o retrasan una competencia efectiva dando una mayor transparencia que permita al consumidor tomar decisiones con un adecuado nivel de información. De esta suerte, conforme al propio preámbulo, la medida ahora cuestionada pretende promover una mayor competencia en la distribución minorista favoreciendo, a esos efectos, la instalación de estaciones de servicio en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recogimos en la Sentencia y fundamento jurídico que acabamos de citar, en el debate parlamentario correspondiente al trámite de convalidación del Real Decreto-ley 6/2000, de 23 de junio, “el Gobierno, por medio del Vicepresidente Segundo para Asuntos Económicos y Ministro de Economía, destacó la finalidad de garantizar la continuidad y la profundización de los resultados de la buena situación económica que se perseguía con la adopción de la legislación de urgencia indicando posteriormente que esa urgencia respondía a la necesidad de asentar el crecimiento económico, permitiendo una rápida puesta en marcha de las medidas así como asentar, desde el principio de la legislatura, las expectativas de los ciudadanos y de los mercados respecto a las prioridades de la política económica”. Por su parte, por lo que a la regulación objeto del presente proceso respecta únicamente se afirma que, con su instalación en establecimientos comerciales, se persigue el significativo aumento de nuevas gasolineras.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concurrencia del presupuesto habilitante procede destacar en primer lugar que la previa existencia de una situación económica favorable no veda, por ese solo hecho, la posibilidad de que el Gobierno establezca determinadas medidas haciendo uso de la figura del decreto-ley pues como hemos afirmado (STC 31/2011, FJ 4, reiterado en la STC 137/2011, FJ 6) “la necesidad de consolidar el crecimiento de la actividad económica permite también al Gobierno el recurso al decreto-ley como instrumento normativo adecuado para adoptar medidas de política económica general fundamentadas en garantizar la permanencia en el tiempo de una preexistente fase de expansión económica, lo que habrá de valorarse en atención a las circunstancias que concurran en cada caso concreto. En suma, hablando en términos generales, también en estos casos puede concurrir 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Señalado lo anterior ya hemos precisado antes que el juicio de concurrencia de la situación de extraordinaria y urgente necesidad habilitante de la norma debe realizarse respecto al específico contenido material de los dos preceptos impugnados si bien no puede obviarse que, como ya hemos indicado, los mismos guardan directa relación con el resto de preceptos del título I del Real Decreto-ley 6/2000 referidos a las medidas de liberalización en los distintos mercados energéticos y, en especial, con los del capítulo primero, relativos específicamente al mercado de hidrocarburos líquidos, con los que comparte las finalidades comunes de promover un mayor grado de competencia, favoreciendo la liberalización de las actividades e incrementando la trasparencia en el sector. Llegados a este punto conviene recordar que la importancia de este concreto sector energético para el conjunto de la economía española ha sido destacado por nuestra doctrina [en tal sentido, STC 18/2011, de 3 de marzo, FJ 6, en relación con el sector eléctrico, y STC 197/1996, de 21 de septiembre, FJ 4 a), respecto al sector petrolero] siendo, además, factor decisivo en su competitividad, todo ello sin tomar en consideración su importancia para la normal actividad de numerosos ámbitos de la realidad social y económica, especialmente los consumidores finales. Es posible concluir, por tanto que la importancia del sector energético para el desarrollo de la actividad económica en general determina que su ordenación, introduciendo reformas en el mismo a fin de mejorar el funcionamiento de los distintos subsectores que lo integran, sea susceptible de constituir una necesidad cuya valoración entra dentro del ámbito de atribuciones que corresponde al Gobierno, al que corresponde apreciar cual es el momento o la coyuntura económica más apropiada para adoptar sus decisiones en este caso dirigidas a introducir un mayor grado de liberalización de las actividades en el sector petrolero, circunstancia que puede hacer necesaria la aprobación de disposiciones legislativas provisionales y de eficacia inmediata como las contenidas en un decreto-ley excluyendo que se trate de un uso abusivo o arbitrario de dicha facultad.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análisis del segundo de los requisitos que tradicionalmente hemos venido exigiendo en relación con el presupuesto de hecho habilitante de los decretos-leyes, esto es, la conexión de sentido entre las medidas concretamente impugnadas y la situación de urgencia a la que se pretende atender con su aprobación, el Letrado de la Generalitat de Cataluña cuestiona la idoneidad de la medida para servir a la finalidad liberalizadora enunciada pues entiende que la misma va a tener escasa relevancia por cuanto supondrá la creación de un número reducido de nuevos puntos de instalación de suministro de productos petrolíferos. Ahora bien, puesto que lo que hemos de enjuiciar ahora es la necesaria adecuación entre las concretas medidas impugnadas y la situación de urgencia que se desea afrontar con las mismas, debe empezar recordándose los límites aplicables a este juicio de adecuación o idoneidad. Así, y en relación con el supuesto de hecho habilitante del decreto-ley, hemos señalado (STC 182/1997, de 28 de octubre, FJ 4) que a este Tribunal no le corresponde discutir acerca de la “bondad técnica”, la “oportunidad” o la “eficacia” de las medidas impugnadas, sino que debe limitarse a examinar la correspondencia entre las mismas y la situación que se trata de afrontar. Asimismo, los límites que en todo momento han presidido la interpretación de este precepto por nuestra parte y que han hecho del nuestro un control externo que debe reconocer el peso que en la apreciación del supuesto de hecho habilitante de los reales decretos-leyes debe concederse al juicio puramente político (por todas, SSTC 29/1982, de 21 de mayo, FJ 3, y 189/2005, de 7 de julio, FJ 3), en el sentido de rechazar la definición que los órganos políticos hagan de una determinada situación únicamente en el caso que se trate de un uso abusivo o arbitrario de dicha facultad. El empleo de esta intensidad de control debe llevarnos necesariamente a no atender las alegaciones del Letrado autonómico cuestionando la urgencia de la medida sobre la base de entenderla de escasa entidad e incidencia en el sector dado que ello no permite, por sí solo, calificar de abusiva o arbitraria la interpretación hecha por el Gobierno y por el Congreso de los Diputados. Es por ello que la concreta incidencia cuantitativa de la medida en la distribución al por menor de productos petrolíferos no puede ser un criterio a tener en cuenta pues en el juicio que venimos realizando no compete a este Tribunal pronunciarse sobre el mayor o menor éxito de las medidas liberalizadoras aprobadas a través de un decreto-ley, sino sobre su adecuación para conseguir la finalidad perseguida con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último punto de vista, al que ha de quedar restringido nuestro enjuiciamiento, resulta que las medidas impugnadas, que pretenden incrementar el grado de competencia en el sector mediante la ampliación del número y cualidad de oferentes que actúan en el mercado de la distribución de hidrocarburos líquidos, no son patentemente inadecuadas para alcanzar dichas finalidades, tratándose de una medida que, prescindiendo de su mayor o menor incidencia cuantitativa, en tanto que persigue el incremento de puntos de venta de combustibles al por menor no puede negarse que guarda conexión de sentido con los propósitos liberalizadores en el sector energético que justificaron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hemos de concluir que no se ha vulnerado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lo anterior no significa que las finalidades perseguidas por las disposiciones ahora impugnadas no hayan de alcanzarse de un modo que pueda ser considerado conforme con el orden constitucional de distribución de competencias, apreciación que nos lleva directamente a examinar los motivos de tipo competencial esgrimidos para impugnar el art. 3 y la disposición transitoria primera del Real Decreto-ley 6/2000 de 23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Recordaremos ahora que el Letrado de la Generalitat de Cataluña considera vulneradas las competencias exclusivas de esa Comunidad Autónoma en materia de industria, comercio y urbanismo. Vulneraciones que singulariza, conforme a sus propias alegaciones, en el establecimiento de una de las características de los establecimientos comerciales que realizaría el apartado 1 del art. 3 y el párrafo inicial de la disposición transitoria primera al permitir la incorporación de gasolineras en determinados equipamientos comerciales; en lo que califica de transferencia de actuaciones propias de la competencia en materia de industria a los Ayuntamientos que le reprocha al art. 3.2 en cuanto establece que el otorgamiento de la licencia municipal lleve implícita la de aquellas que fueran necesarias para la instalación de suministro y, finalmente, en la imposición por el apartado a) de la disposición transitoria primera de un criterio de exclusión, en el cómputo del volumen edificable en establecimientos comerciales ya existentes, del espacio necesario para ubicar las instalaciones que tan solo podría haberse establecido desde la legislación urbanística de competencia autonómica. Por el contrario el Abogado del Estado estima que las normas impugnadas no tienen una finalidad comercial pues la ubicación de las instalaciones controvertidas en establecimientos comerciales reviste un carácter instrumental y accesorio en relación con la perseguida finalidad de contención de los precios de determinados productos energéticos mediante la ampliación de la oferta. En cuanto al art. 3.2 destaca que el contenido del precepto es mínimo por cuanto el art. 43.2 de la Ley 34/1998, de 7 de octubre, de hidrocarburos, suprimió la necesidad de las tradicionales autorizaciones en la materia añadiendo que la decisión estatal pretende favorecer la más rápida puesta en marcha de los mecanismos previstos por el Real Decreto-ley en este punto ajustándose a la competencia normativa que corresponde al Estado y evitando la superposición de actos autorizatorios. Finalmente resalta el carácter accesorio y conexo de la medida urbanística respecto de un fin de ordenación económica general lo que pondría de manifiesto, a su juicio, su naturaleza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Planteada en tales términos la controversia, su resolución ha de comenzar con la consideración de cuál deba ser su parámetro de control, pues resulta necesario aplicar aquí la doctrina del ius superveniens según la cual el control de las normas que incurren en un posible exceso competencial debe hacerse de acuerdo a las normas del bloque de la constitucionalidad vigentes al momento de dictar Sentencia (por todas, STC 1/2011, de 14 de febrero, FJ 2). Ello determina que habremos de aplicar en la resolución del presente proceso constitucional lo dispuesto en la Ley Orgánica 6/2006, de 19 de julio, de reforma del Estatuto de Autonomía de Cataluña (EAC), en la medida en que la misma haya afectado a las competencias asumidas por la Comunidad Autónoma que ésta considera vulneradas, esto es, a las relativas a comercio interior, industria y urbanismo.Por otra parte es de apreciar que los preceptos impugnados tienen una finalidad y un contenido similar, al estar orientados a facilitar la venta de productos petrolíferos al público en establecimientos comerciales, aunque contemplen situaciones diferentes según se trate de nuevas aperturas de establecimientos o de establecimientos en funcionamiento. Esta analogía sustancial de finalidades y contenidos hace que, desde el punto de vista de la elección de los títulos competenciales, la disputa competencial trabada respecto de los mismos se puedan tratar conjuntamente, aunque posteriormente sean objeto de un análisis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disputa de naturaleza competencial debemos, en primer lugar, encuadrar la cuestión discutida en la materia competencial que le sea propia teniendo para ello en cuenta la jurisprudencia constitucional recaída sobre cuestiones relacionadas con la aquí enjuiciada. Por lo que respecta a los títulos competenciales autonómicos que se han traído al proceso procede que descartemos ya que resulte aquí de aplicación el título competencial autonómico en materia de industria pues como señalamos en la STC 223/2000, de 21 de septiembre, FJ 5, poniendo fin a un proceso que tenía por objeto la regulación estatal de la actividad de distribución de gases licuados del petróleo, “en trance de precisar esa calificación material debemos rechazar su encuadramiento en la materia de ‘industria’ (art. 12.1.2 EAC) y en el título a ella referente, pues su conexión con la misma es sin duda lejana y mediata (SSTC 80/1985, de 4 de julio, FJ 2, y 193/1998, de 1 de octubre, FJ 1)”. Lo propio ocurre, salvo lo que luego se dirá en relación con el apartado a) de la disposición transitoria primera, con la inclusión de los preceptos cuestionados en la materia relativa a urbanismo. Por el contrario, los preceptos controvertidos se relacionan más directamente con la competencia autonómica en materia de comercio interior, competencia que, en principio, se ha de considerar implicada para la resolución de este proceso, conforme a las SSTC 197/1996, de 28 de noviembre, dictada en relación con la Ley 34/1992, de 22 de diciembre, de ordenación del sector petrolero, y 223/2000, de 21 de septiembre, en relación con el Real Decreto 1085/1992, de 11 de septiembre, por el que se aprueba el Reglamento de la actividad de distribución de gases licuados del petróleo.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lo que respecta a las competencias estatales que darían cobertura a los preceptos controvertidos, atendiendo tanto al sentido y finalidad de las disposiciones cuestionadas constatamos las medidas aquí enjuiciadas inciden en el sector petrolero en un doble ámbito en el sentido de que se trata de una previsión del legislador estatal que se encuadra en dos ámbitos competenciales que le son propios, el delimitado por el art. 149.1.13 CE, en relación a la planificación y dirección de la actividad económica, y el relativo al art. 149.1.25 CE, respecto a las bases del régimen energético, en cuanto que también se trata de una medida que conecta con las competencias estatales en materia energética en tanto que afecta al sector de los productos petrolíferos y, concretamente, a su distribución minorista. Estamos pues ante un supuesto de ordenación de un subsector energético en el que concurren ambos títulos competenciales estatales pues resulta lógico que así ocurra en un sector tan importante para el desarrollo de la actividad económica general como el del petróleo.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debate procesal debe entenderse trabado entre las competencias exclusivas estatales antes citadas en materia de ordenación y dirección general de la economía y de bases del sector energético y las competencias autonómicas exclusivas en materia de comercio y ferias [art. 121.1 EAC, en particular, apartado a)]. En lo que al proclamado carácter exclusivo de la competencia autonómica respecta conviene recordar que en la STC 31/2010, de 28 de junio ya hemos señalado (FFJJ 59, 64 y 68) que la atribución por el Estatuto de competencias exclusivas sobre una materia en los términos del art. 110 EAC no puede afectar a las competencias estatales concurrentes con ella relacionadas en el art. 149.1 CE que no requieren de salvaguarda explícita. De esta forma, a los efectos que ahora interesan resulta que las competencias autonómicas en materia de comercio interior tienen como límite las competencias del Estado, entre ellas, evidentemente las dos a los que nos venimos refiriendo.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cuestión a decidir es la de si la calificación de básicos atribuida a los preceptos analizados respeta esos límites, o, por el contrario, los rebasa, restringiendo el ámbito competencial de la Generalitat de Cataluña que se acaba de indicar.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Encuadradas del modo expuesto las cuestiones discutidas en la presente controversia competencial procede ahora señalar que, frente a lo alegado por la representación procesal de la Generalitat de Cataluña es obvio que, como ya hemos señalado al examinar los preceptos impugnados desde la perspectiva del art. 86.1 CE, no nos corresponde apreciar si el régimen de instalaciones de suministro de productos petrolíferos en establecimientos comerciales es o no adecuado, útil o eficaz en relación con el objetivo perseguido por el Gobierno al aprobar la norma cuestionada incrementando la oferta de carburantes en todo el territorio nacional pues ello sería tanto como revisar, desde criterios técnicos o de mera oportunidad, ajenos a la competencia de este Tribunal, las decisiones adoptadas por el legislador. El problema que nos incumbe exclusivamente es el de determinar si la normativa estatal aquí enjuiciada “encuentra cobertura bastante en las reglas constitucionales y estatutarias que definen el orden de competencias en la materia” (STC 244/1993, de 15 de julio, FJ 3 in fine, entre otras) y, por tanto, si es conforme con este orden competencial la calificación como básicos de las previsiones del art. 3 y de la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duda ha de caber en el sentido de que tales preceptos son básicos desde un punto de vista formal, dada la tradicional aceptación de que los decretos-leyes pueden contener normas básicas dictadas en ejercicio de dicha competencia (por todas, SSTC 29/1986, de 20 de febrero, FJ 2; 177/1990, de 15 de noviembre, FJ 3; y 225/1993, de 8 de julio, FJ 4), pues con tal carácter se proclaman en la disposición final segunda de modo que la respuesta a la controversia planteada sólo puede venir dada a partir de una consideración material de lo básico y de su finalidad. Por tanto, para ser conforme con el sistema de distribución de competencias, la decisión estatal ha de ser indispensable para preservar lo básico o constituir complemento necesario para garantizar la consecución de la finalidad objetiva a que responden las competencias estatales que pretenden ejercitarse aquí. En ese sentido, el Abogado del Estado ha sostenido que el objetivo de esta regulación es el de garantizar el adecuado suministro de carburantes y combustibles petrolíferos en adecuadas condiciones de competencia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hemos de enjuiciar el carácter materialmente básico de las previsiones legales impugnadas procede ahora recordar lo que, en cuanto al contenido material de las bases estatales afirmamos en la STC 223/2000, de 21 de septiembre, FJ 6: “Materialmente, ‘lo que ha de considerarse como bases o legislación básica es el común denominador normativo necesario para asegurar la unidad fundamental prevista por las normas del bloque de la constitucionalidad que establecen la distribución de competencias (STC 48/1988, FJ 3). Esto es, un marco normativo unitario de aplicación a todo el territorio nacional (STC 147/1991), dirigido a asegurar los intereses generales y dotado de estabilidad —ya que con las bases se atiende a aspectos más estructurales que coyunturales (STC 1/1982, FJ 1)—, a partir del cual pueda cada Comunidad, en defensa de su propio interés, introducir las peculiaridades que estime convenientes dentro del marco competencial que en la materia correspondiente le asigne su Estatuto’ (STC 197/1996, FJ 5)”. Además el Tribunal tiene declarado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como se recuerda en la STC 31/2010, de 28 de junio, FJ 60.” (STC 18/2011, de 3 de marzo,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acuerdo con lo que antecede procede, por tanto, comenzar el enjuiciamiento de los preceptos impugnados examinando en primer lugar las previsiones del inciso inicial del art. 3.1 relativo a la incorporación de estaciones de servicio en los establecimientos comerciales de nueva apertura, previsión que el recurrente entiende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suscita, en definitiva, es la de si este precepto puede entenderse o no amparado en las competencias que al Estado reservan los arts. 149.1.13 y 149.1.25 CE, competencias que limitarían, en los aspectos aquí enjuiciados el título competencial en materia de comercio interior argüido por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partiendo de la consideración material de lo básico y de su finalidad resulta que, por un lado, lo cuestionado es una medida necesaria para conseguir el objetivo de política económica que persigue el legislador básico estatal, introducir una mayor liberalización en el mercado asegurando un adecuado suministro, en este caso en términos de precio, de carburantes y combustibles. Así resulta que la finalidad del precepto es facilitar la venta de productos petrolíferos al público en los establecimientos comerciales, con el declarado objetivo de liberalizar el mercado alcanzando una mayor competencia dentro del sector de los productos petrolíferos y, concretamente, en su distribución minorista. Se pretende, en consecuencia, dada la importancia que el sector petrolero tiene para la economía general [al respecto STC 197/1996, de 28 de noviembre, FJ 4 A)], favorecer la competencia en la medida en que se abre la distribución minorista de carburantes a nuevos oferentes para así incrementar la competitividad en el sector y reducir los precios, objetivos que el Estado puede legítimamente perseguir al amparo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medida prevista puede también ampararse en el art. 149.1.25 CE en cuanto que establece una medida en el sector energético, específicamente en el subsector de hidrocarburos, que puede ser considerada un criterio de ordenación del referido subsector en lo referente específicamente al incremento del número de instalaciones de suministro de productos petrolíferos al por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ambas perspectivas resulta entonces que la norma estatal responde a un objetivo básico en materia de política energética pues persigue incrementar la oferta disponible de estos productos, tanto desde la perspectiva de la cuantía como del de la diversificación de los distribuidores, de manera que el incremento de sujetos oferentes promueva una mayor competencia en la distribución minorista de los productos petrolíferos, profundizando así en el marco de liberalización ya iniciado por el legislador estatal en la Ley 34/1992, de 22 de diciembre, de ordenación del sector petrolero y continuado por la Ley 34/1998, de 7 de octubre, del sector de hidrocarburos. Se trata así de un caso en el que el ejercicio de la función planificadora y ordenadora del Estado, tanto en relación con la actividad económica general como, más específicamente, respecto al subsector del petróleo, requiere de la adopción de una medida de las características de la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podemos apreciar que, en tanto que mecanismo diseñado por el legislador estatal para el cumplimiento de las finalidades que tiene encomendadas ex arts. 149.1.13 y 149.1.25 CE en relación específicamente con la necesaria diversificación de la oferta de este tipo de combustibles, constituye un complemento necesario para la consecución del objetivo básico perseguido de liberalizar el mercado, ampliando la oferta de los puntos de distribución de combustibles, en concreto en el subsistema de la distribución al por menor. De ello se sigue que la medida concreta relativa al establecimiento de puntos de distribución no puede entenderse, a diferencia de los casos examinados en las SSTC 197/1996 y 223/2000, como directamente relativa a la regulación de la distribución de productos petrolíferos en tanto que actividad mercantil de intermediación o venta sin que exista, por tanto, la alegada vulneración de las competencias autonómicas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consideraciones adicionales es conveniente realizar. La primera es que la obligación que contiene el art. 3.1 aparece configurada, al menos formalmente, como una obligación de mínimos con lo que, eventualmente, permitiría un margen de desarrollo por las Comunidades Autónomas; en segundo lugar, es claro que las competencias autonómicas, en particular la de comercio interior, que se relacionan con la previsión estatal que hemos considerado básica se ven afectadas en su extensión, pero la afectación se produce en un aspecto concreto que no impide, en lo restante, el pleno desenvolvimiento de la competencia autonómica en materia de comercio interior cuya vulneración se ha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conclusión respecto a su conformidad con el orden constitucional de distribución de competencias alcanzamos asimismo, aunque con distinto fundamento, respecto del párrafo inicial de la disposición transitoria primera del Real Decreto-ley 6/2000, de 23 de junio, precepto que permite la instalación en los establecimientos comerciales de instalaciones de suministro de carburante. En este caso, del propio tenor del precepto resulta que no se imponen equipamientos a los establecimientos comerciales de manera que la norma estatal formalmente básica no desciende, en virtud de su falta de contenido prescriptivo, a un grado de detalle que no permita el desarrollo autonómico, porque la Comunidad Autónoma podría obligar a la instalación. Ello muestra que nada impide a la Comunidad Autónoma recurrente adoptar determinaciones propias respecto a la cuestión de la consideración de las instalaciones de suministro de combustibles como uno de los equipamientos que pueden, eventualmente, incluirse como propios de un establecimiento comercial ya existente, lo que conduce derechamente a la desestimación de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Cumple enjuiciar ahora el art. 3.2, según el cual las licencias municipales llevarán implícita la concesión de las que fueran necesarias para la instalación de suministro de productos petrolíferos, previsión que la Generalitat de Cataluña entiende vulneradora de sus competencias en la medida en que con ello se estaría excluyendo las autorizaciones que resultarían precisas en materia de seguridad industrial y relativas a la puesta en funcionamiento de las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tener presente, a este respecto, que la ya citada Ley 34/1998 establece un su art. 43.2 que “[l]a actividad de distribución al por menor de carburante y combustibles petrolíferos podrá ser ejercida libremente por cualquier persona física o jurídica” señalando seguidamente que “[l]as instalaciones utilizadas para el ejercicio de esta actividad deberán contar con las autorizaciones administrativas preceptivas para cada tipo de instalación, de acuerdo con las instrucciones técnicas complementarias que establezcan las condiciones técnicas y de seguridad de dichas instalaciones, así como cumplir con el resto de la normativa vigente que en cada caso sea de aplicación, en especial la referente a metrología y metrotecnia y a protección de los consumidores y usuarios.” Por su parte el art. 44 destaca el carácter autonómico del registro en el que habrán de estar inscritas tales instalaciones de distribución al por menor, inscripción que exige la previa acreditación del cumplimiento por dichas instalaciones de los requisitos legales y reglamentarios que resulten exigibles. Ambas previsiones son desarrolladas por el Reglamento de instalaciones petrolíferas, aprobado por Real Decreto 2085/1994, de 20 de octubre, modificado a tal efecto por el Real Decreto 1523/1999, de 1 de octubre, el cual regula tanto los requisitos mínimos para la citada inscripción (proyecto de la instalación en el que se ponga de manifiesto el cumplimiento de las especificaciones exigidas por la normativa vigente) como la documentación necesaria para la puesta en servicio de la instalación de distribución, aspectos ambos cuya comprobación, conforme a la propia norma estatal, corresponden a las Comunidades Autónomas. Del régimen normativo sumariamente expuesto se colige sin dificultad que las propias normas estatales relativas a la actividad de distribución de combustibles al por menor reconocen la existencia de una actuación autonómica en relación con el funcionamiento de estas instalaciones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este ámbito de actuación que, conforme a las propias normas estatales que se acaban de citar, corresponde a las Comunidades Autónomas no se ve puesto en cuestión por un precepto como el que ahora enjuiciamos, el cual, como resulta de su tenor literal, se limita a hacer referencia a que la licencia municipal necesaria para la apertura del establecimiento comercial ha de incluir también las que, en ese mismo ámbito municipal, resulten necesarias para la instalación de suministro de productos petrolíferos. Por ello es evidente que el precepto, rectamente interpretado, no excluye que hayan de concurrir otras autorizaciones preceptivas que resulten procedentes para este tipo de instalaciones, de acuerdo con la normativa vigente sobre seguridad industrial y el resto que sea de aplicación, tal como, por otra parte, recuerda el último párrafo del artículo 3.1, lo que determina que no se produzca la denunciada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impugnación del art. 3.2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cuarto y último aspecto directamente cuestionado por la Generalitat de Cataluña es el relativo a la prescripción que se realiza en la letra a) de la disposición transitoria primera, en el sentido de que el espacio que ocupen las instalaciones y equipamientos que resulten imprescindibles para el suministro no computará a efectos de volumen edificable ni de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esta regulación es contraria a sus competencias en materia de urbanismo mientras que para el Abogado del Estado se trataría de una medida accesoria y conexa ligada a la decisión estatal relativa a la implantación de instalaciones de distribución al detalle de los productos petrolíferos en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tales términos el problema que debemos resolver señalaremos, en primer lugar, que nuestra doctrina ya se ha planteado la cuestión de si la exclusividad competencial autonómica en materia de urbanismo impide que el Estado pueda ejercer competencias con contenido distinto de la urbanística pero que requieran para su ejercicio una proyección sobre el suelo de una Comunidad Autónoma. Así, estableciendo que tal posibilidad no puede ser excluida hemos afirmado, respecto a la ejecución de concretos proyectos estatales, que [STC 149/1998, de 2 de julio, FJ 5 B)]: “el Estado podrá ejercer la facultad de acordar la ejecución de proyectos de obras, actividades o servicios que puedan resultar eventualmente contrarios con las determinaciones de los instrumentos de ordenación territorial o las de los planes urbanísticos cuando lo haga en uso de una competencia reservada ex art. 149.1 C.E. y siempre que se den los presupuestos que se señalaban en el art. 180 T.R.L.S. (1976) y que hoy recoge el vigente art. 244 T.R.L.S. (1992), es decir, razones de urgencia o excepcional interés público, de forma que sólo acudiendo a lo preceptuado en dicho artículo sea posible el ejercicio de las referidas competencias (STC 56/1986,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como recuerda la STC 14/2007, de 18 de enero, FJ 3, “los fundamentos jurídicos 5 de la STC 61/1997, de 20 de marzo, y 4 de la STC 164/2001, de 11 de julio, sientan el criterio de que la exclusividad competencial de las Comunidades Autónomas en materia de urbanismo no autoriza a desconocer la que, con el mismo carácter, viene reservada al Estado por virtud del art. 149.1 CE. Procede afirmar que la competencia autonómica en materia de urbanismo ha de coexistir con aquéllas que el Estado ostenta en virtud del art. 149.1 CE, cuyo ejercicio, en la medida en que afecte puntualmente a la materia urbanística, puede condicionar lícitamente la competencia de las Comunidades Autónomas sobre el mencionado sector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torno a esta cuestión la STC 61/1997, de 20 de marzo, FJ 6 a) indica que “el urbanismo, como sector material susceptible de atribución competencial, alude a la disciplina jurídica del hecho social o colectivo de los asentamientos de población en el espacio físico, lo que, en el plano jurídico, se traduce en la ‘ordenación urbanística’, como objeto normativo de las leyes urbanísticas (recogida en la primera Ley del Suelo de 1956, art. 1). Sin propósito definitorio, el contenido del urbanismo se traduce en concretas potestades (en cuanto atribuidas a o controladas por Entes públicos), tales como las referidas al planeamiento, la gestión o ejecución de instrumentos planificadores y la intervención administrativa en las facultades dominicales sobre el uso del suelo y edificación, a cuyo servicio se arbitran técnicas jurídicas concretas; a lo que ha de añadirse la determinación, en lo pertinente, del régimen jurídico del suelo en tanto que soporte de la actividad transformadora que implica la urbanización y edificación.”, mientras que el FJ 6 b) señala que “la competencia autonómica exclusiva sobre urbanismo ha de integrarse sistemáticamente con aquéllas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 Pero ha de añadirse, a renglón seguido, que no debe perderse de vista que en el reparto competencial efectuado por la C.E. es a las Comunidades Autónomas a las que se ha atribuido la competencia exclusiva sobre el urbanismo, y por ende es a tales Entes públicos a los que compete emanar normas que afecten a la ordenación urbanística, en el sentido más arriba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tampoco podemos desconocer que el Tribunal se ha pronunciado ya sobre la decisión del legislador básico de optar por un concreto instrumento o técnica urbanística, que no se desprende necesariamente de las condiciones básicas y que pertenece a la competencia sobre la materia urbanística. Así en la ya citada STC 61/1997, FJ 28 e), el Tribunal declaró con relación a un título horizontal del Estado como es la cláusula contenida en el art. 149.1.1 CE, que ésta “no puede amparar la configuración de técnicas concretas, por más que puedan incidir sobre la propiedad urbana, cuando exceden de la regulación de las condiciones básicas de las facultades y deberes fundamentales, como sucede, en los términos ya señalados, en relación con el aprovechamiento tipo …, las unidades de ejecución … y, ahora, con la técnica de la reparcelación a la que se refieren las letras a) y c) del art. 166.1 T.R.L.S.”. Doctrina constitucional a la que se remite la STC 164/2001, de 11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también guarda relación con el asunto controvertido nuestra doctrina según la cual los preceptos de la legislación autonómica que imponen directrices al planificador del llamado “urbanismo comercial”, “caen en el seno de la competencia autonómica sobre ordenación del territorio y urbanismo” (STC 124/2003, de 19 de junio, FJ 3, con remisión a la STC 227/1993, de 9 de julio, FJ 6) pues en esta última afirmamos que “nada impide que el concepto de urbanismo, en cuanto objeto material de la competencia autonómica, se adentre en aspectos comerciales —el llamado ‘urbanismo comercial’—, pues es obvia la influencia de los grandes establecimientos comerciales en distintos aspectos de relevancia urbanística como son la utilización de los transportes públicos, el uso de las vías urbanas y de las comunicaciones en una zona muy superior a la del municipio en que se instalan, los problemas en la calificación del suelo,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todo lo expuesto podemos ya enjuiciar la previsión cuestionada la cual, en principio y en tanto que relacionada con el art. 3, hay que entender dictada al amparo de los mismos títulos competenciales que aquél, esto es, los de los arts. 149.1.13 y 149.1.25 CE (disposición final segunda del Real Decreto-ley 6/2000).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su tenor literal la previsión contenida en la letra a) de la disposición transitoria primera persigue una solución para el problema específico del incremento de volumen edificable y de ocupación que generarían las nuevas instalaciones y equipamientos de suministro resolviendo con ello el eventual conflicto que pudiera existir entre las determinaciones contenidas en el previo planeamiento urbanístico y la norma estatal. Dicho objetivo trata de conseguirse mediante el recurso a no computar en dichos volúmenes el espacio que ocuparían las nuevas instalaciones en los establecimientos comerciales ya existentes. El efecto del precepto es, por tanto, que mediante la exclusión del mencionado cómputo y el correlativo efecto de ampliación o extensión de la edificabilidad permitida que lleva asociado, se supera el límite, establecido conforme al planeamiento urbanístico, relativo al volumen que puede ser ocupado por una edificación en una determinada parcela, modificando, en consecuencia, el régimen aplicable al suelo en el que se ubica un establecimiento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es indiscutible que la preexistente limitación de edificabilidad y ocupación que, por decisión estatal, ahora se va a ver suprimida opera como una técnica dentro del planeamiento urbanístico. Limitación que se ve forzosamente excepcionada o modificada ope legis ya que se incrementa la ocupación y edificabilidad de una determinada parcela y, por tanto, la intensidad de su uso pues no otro es el efecto que se produce al permitir construir una estación de servicio a los establecimientos comerciales en los casos en que se haya agotado ya el volumen máximo de edificabilidad y ocupación. Con ello la decisión estatal está recurriendo, en tanto que altera parámetros básicos del régimen del suelo en el que se ubica el establecimiento comercial, al uso de una técnica urbanística concreta sobre cuya conformidad con el orden constitucional de distribución de competencias hemos de pronunciarnos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tanto el carácter exclusivo de las competencias autonómicas en materia de urbanismo así como la obligación de que, caso de incidir sobre aquellas, las competencias del Estado se mantengan dentro de los límites que les son propios. Ambos criterios excluyen que la decisión estatal pretenda hacerse operativa mediante el recurso a figuras y técnicas propiamente urbanísticas, es decir, específicas de la ordenación urbana, como son las aquí examinadas relativas al cómputo del volumen edificable o de ocupación, las cuales producen una modificación del planeamiento concreto al que están sujetos todos los poderes públicos [STC 56/1986, de 13 de mayo, FJ 4, reiterado en la STC 149/1998, FJ 5 B)]. Lo vedado es, pues, la utilización de técnicas e instrumentos urbanísticos para la consecución de objetivos que se dicen vinculados a las competencias estatales pues, en estos casos, no nos encontramos en el ejercicio de dichas competencias sino en el ámbito propio del urbanismo de competencia exclusiva autonómica y que no puede verse aquí desplazada.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cuanto venimos exponiendo se deduce que el precepto que ahora enjuiciamos tiene por objeto inmediato la determinación de un uso al que ha de destinarse el suelo, lo que constituye uno de los aspectos esenciales de la competencia autonómica sobre urbanismo. De esta forma el precepto impugnado pretende atribuir al Estado competencias que, por su carácter urbanístico, corresponden a las Comunidades Autónomas sin que las competencias estatales que, en este caso, se relacionan con la exclusiva autonómica sobre urbanismo le habiliten para definir o predeterminar la técnica urbanística a utilizar. Al respecto este Tribunal ha afirmado con reiteración que el art. 149.1.13 CE ampara disposiciones estatales con incidencia directa y significativa sobre la actividad económica general y que el art. 149.1.13 CE debe ser interpretado de forma estricta cuando concurre con una materia o un título competencial más específico (entre muchas, STC 21/1999, de 25 de febrero, FJ 5). Sobre las anteriores premisas ya afirmamos en la STC 61/1997 [FFJJ 24 d) y 36] una interpretación restrictiva del art. 149.1.13 CE en materia de urbanismo que ahora debemos reiterar y aplicar también al art. 149.1.25 CE, en atención al ámbito competencial para el establecimiento de bases que al Estado reserva este precepto constitucional, pues fácil será comprender que la competencia exclusiva del Estado para establecer las bases y la coordinación de la planificación general de la actividad económica o las bases en materia energética (arts. 149.1.13 y 149.1.25 CE, respectivamente) podría proyectarse sobre el urbanismo, pero siempre que en el ejercicio de dicha competencia no se recurra a técnicas urbanísticas ni resulten vaciadas de contenido, o limitadas irrazonablemente, las correspondientes competencias autonómicas. En este caso ya hemos constatado que el precepto impugnado establece un supuesto estrictamente urbanístico, al que anuda un específico régimen jurídico de modo que impone una determinada consecuencia desplazando con ello la competencia autonómica en la materia, sin que la relación con una medida sustantiva que ya hemos considerado básica pueda tener la virtualidad de atraer hacia los arts. 149.1.13 y 149.1.25 CE la regulación de esta cuestión máxime cuando existe un título mas directamente implicado como es el autonómico en materia de urbanismo que, en este caso, ha de prevalecer.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cuestionada no responde así de forma inmediata y directa a la planificación general de la actividad económica o al establecimiento de bases en materia energética, títulos competenciales en los que, conforme a cuanto llevamos expuesto, podría el Estado intentar fundar esta regulación pues en ella se emplean facultades relativas a usos del suelo que no afectan a la planificación económica general ni a la energética en particular, ya que modifican el concreto régimen del suelo donde se ubica el establecimiento comercial, régimen que venía determinado por la planificación urbanística. Es, así, una medida que, tal como ha sido diseñada, no corresponde al Estado establecer con carácter básico pues no posee título suficiente, razón por la cual la norma que enjuiciamos resulta viciada de incompetencia ya que la exclusividad competencial que es predicable del urbanismo se traduce, en este caso, en la exclusión de cualquier sistema cuya realización solamente sea posible mediante la predeterminación de una figura o técnica urbanística que permita hacerlo operativo.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dado que el precepto introduce previsiones afectantes a técnicas urbanísticas concretas, propias de la competencia sectorial sobre el urbanismo, y teniendo presente que en nuestra STC 61/1997 negamos la competencia estatal, entre otras cuestiones, sobre el planeamiento urbanístico, su establecimiento —en su caso— corresponde únicamente a las Comunidades Autónomas en virtud de sus competencias urbanísticas, sin que el Estado encuentre en los títulos competenciales de los arts. 149.1.13 y 149.1.25 CE amparo para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apartado a) de la disposición transitoria primera del Real Decreto-Ley 6/2000, de 23 de junio, de medidas urgentes de intensificación de la competencia en mercados de bienes y servicios, en su redacción original, vulnera las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La extinción del recurso por desaparición sobrevenida del objeto respecto del art. 43 y del párrafo octavo de la disposición adicional segunda del Real Decreto-ley 6/2000, de 23 de junio, de medidas urgentes de intensificación de la competencia en mercados de bienes y servicios.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presente recurso de inconstitucionalidad y, en consecuencia, declarar que el apartado a) de la disposición transitoria primera del Real Decreto-Ley 6/2000, de 23 de junio, de medidas urgentes de intensificación de la competencia en mercados de bienes y servicios, es contrario al orden constitucional de distribución de competencias.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Valdés Dal-Ré a la Sentencia dictada en el recurso de inconstitucionalidad núm. 5013-2000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manifesté durante la deliberación del presente proceso constitucional, disiento de la decisión mayoritariamente adoptada. Dentro del máximo respeto hacia el parecer mayoritario de mis compañeros, entiendo que el fallo, sin perjuicio del mantenimiento de la declaración de extinción del recurso por desaparición sobrevenida del objeto respecto del art. 43 y del párrafo octavo de la disposición adicional segunda de la norma impugnada, debió de declarar la nulidad del art. 3 y de la disposición transitoria primera de dicha norma por vulneración del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ejercicio por parte del Gobierno de ese poder legislativo excepcional que le confiere el art. 86.1 CE se encuentra sujeto a un serie de límites —destinados todos ellos a garantizar el uso adecuado y no abusivo de aquél poder—, el primero de los cuales reside en la concurrencia de una concreta situación, definida como “extraordinaria y urgente necesidad”. Conforme se encargó de precisar este Tribunal desde sus momentos fundacionales, la mencionada exigencia constitucional no es “una expresión vacía de contenido” dentro de la cual pueda moverse sin restricción alguna el Gobierno (STC 29/1982, de 31 de mayo, FJ 3); se trata, antes al contrario, de un requisito dotado de un contenido complejo, que se erige adicionalmente como presupuesto habilitante del ejercicio regular de esta potestad y cuya ausencia, tras la obligada verificación por la jurisdicción constitucional, determina la nulidad de la norma aprobada.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y como recuerda, con sintética precisión, el fundamento jurídico 4 de la Sentencia de la que me distancio, el juicio sobre la regularidad constitucional de la cláusula de la “extraordinaria y urgente necesidad” ha de superar un doble canon. El primero consiste en la identificación por el Gobierno de manera clara, explícita y razonada de la concurrencia de esa singular situación, la extraordinaria y urgente necesidad, determinante de la aparición del presupuesto que le habilita para dictar con carácter excepcional unas normas dotadas de los atributos del rango y la fuerza propios de las leyes formales. El segundo canon se concreta en la existencia de una conexión de sentido o relación de adecuación entre ese presupuesto y las medidas contenidas en la norma de urgencia, de modo que éstas, como igualmente ha razonado la jurisprudencia constitucional, han de guardar “una relación directa o de congruencia con la situación que se trata de afrontar” (STC 182/1997, de 28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se traduce, precisamente, en relación con la aplicación que el parecer mayoritario efectúa de los cánones expuestos de valoración del estado de la extraordinaria y urgente necesidad sobre el real decreto-ley enjuiciado; o, por mejor decirlo, sobre los dos pasajes legales a los que la parte recurrente reprocha la vulneración del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aquellos casos en los que, como sucede en el aquí examinado, la censura de la falta de concurrencia de la extraordinaria y urgente necesidad se vierte no sobre la norma de urgencia en su conjunto sino, de manera más restringida, sobre los preceptos que se encargan de regular una concreta medida, perfectamente diferenciada y diferenciable de las restantes que hubieren podido ser incorporadas al contenido del real decreto-ley, el juicio sobre la justificación de la motivación ha de resultar plenamente congruente con el objeto del recurso. Tal es, y no otra, la premisa que la Sentencia hace suya y enuncia hasta en dos ocasiones, al afirmar que, aun cuando la justificación de la medida relativa a la instalación de estaciones de servicio en las grandes superficies ha de tener en cuenta la razón básica manejada para fundamentar la aprobación del Real Decreto-ley 6/2000, la concurrencia del presupuesto habilitante ha de valorarse constitucionalmente de manera singularizada; esto es, en relación con los preceptos impugnados (el art. 3 y la disposición transitoria tercera), que son los que establecen el marco regulador de la instalación de estaciones de servicio en grandes establecimientos comerciales.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pesar de la adopción nominal de esta inesquivable base, la elaboración del juicio de constitucionalidad requerido por la parte recurrente, por parte de la Sentencia de la que discrepo, no termina de aplicarla, a mi juicio, de manera real y efectiva, habiendo procedido a la validación del Real Decreto-ley 6/2000 mediante una línea argumental que atiende exclusivamente a las razones básicas, que son las predicables del conjunto de las medidas reguladas por esta disposición. En otras palabras, la Sentencia ha dado de lado la identificación de los motivos singularizados que, en su caso, pudieran haber servido para justificar la presencia del presupuesto habilitante respecto de la concreta medida a la que la parte recurrente reprocha su omisión a fin de poder formular, una vez constatada su existencia o no, el obligado juicio de idoneidad.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conformidad con el parecer mayoritario, en efecto, la extraordinaria y urgente necesidad de la concreta medida cuestionada, la liberalización de las actividades en el sector de los hidrocarburos líquidos, se acredita en razón “de la importancia del sector energético para el desarrollo de la actividad económica general”. Es esta genérica relevancia del sector de la energía la que habría permitido al Gobierno afrontar su ordenación a través del recurso a la figura del decreto-ley, introduciendo, de un lado, las reformas estimadas como pertinentes “a fin de mejorar el funcionamiento de los distintos subsectores que lo integran” y apreciando, de otro, “el momento o la coyuntura económica más apropiada para adoptar” las decisiones convenientes, en este caso, y como ya se ha hecho constar, la liberalización de las actividades en el sector petrolero.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sin embargo, no es éste el enfoque que debió aplicarse en el escrutinio del primer canon de valoración de la idoneidad de la situación de extraordinaria y urgente necesidad. Por lo pronto, una lectura de la exposición de motivos de la norma de urgencia impugnada evidencia la completa ausencia de referencias explicativas, incluso de índole nimia, de la específica medida liberalizadora del suministro de productos petrolíferos sometida a nuestro control de constitucionalidad, sin que pueda atribuirse la condición de motivación acorde con la exigencia constitucional a la afirmación contenida en el párrafo segundo del apartado II del preámbulo que, lejos de pretender ofrecer una justificación plausible de la medida liberalizadora del mercado petrolero, no pasa de describir su efecto, pues se ciñe a hacer constar que con dicha medida “se promueve la instalación de las estaciones de servicio en grandes superficies”. Por otra parte, también fue éste el razonamiento manejado, en el debate parlamentario habido en la convalidación del tan citado real decreto-ley en el Congreso de los Diputados, por el Vicepresidente Segundo para Asuntos Económicos y Ministro de Economía que, como bien recuerda la Sentencia, se limitó a afirmar que las medidas liberalizadoras, por lo que a la regulación objeto del presente proceso afecta, persiguen, “con su instalación en establecimientos comerciales ... el significativo aumento de nuevas gasolineras”. Como hiciera la exposición de motivos de la norma impugnada, también aquí el representante del Gobierno presenta como motivación de la específica medida liberalizadora del mercado de hidrocarburos líquidos, consistente en la instalación de estaciones de servicio en grandes establecimientos, lo que no pasa de ser una sumaria descripción de su principal consecuencia aplicativa.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liberalización de los diversos mercados energéticos y, a su través, la mejora de la competitividad entre los operadores y la puesta a disposición de los consumidores finales de una más adecuada información a la hora de tomar decisiones podrían acaso justificar, desde una perspectiva global y de conjunto, el dictado por el Gobierno del Real Decreto-ley 6/2000. Pero no es ésta una conclusión que pueda predicarse sin más de la concreta medida objeto de este proceso, sin que el aumento del “número de gasolineras” brinde una motivación capaz de superar el más benévolo escrutinio constitucional de la “extraordinaria y urgente necesidad”. La evidente conexión que mantienen entre sí todas las medidas liberalizadoras del mercado energético no sirve, desde una perspectiva constitucional, para validar la idoneidad de la regulación mediante decreto-ley de cada una de las medidas a través de las que dicha liberalización se instrumenta. Como habría de razonar la STC 332/2005, de 15 de diciembre, y reiterar más tarde la STC 31/2011, de 17 de marzo, el hecho de que las medidas adoptadas en un mismo decreto-ley puedan pertenecer a sectores materiales distintos obliga a analizarlas desde una visión global, “pero en todo caso la conexión de necesidad debe concurrir concretamente con todas las medidas”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de vacío explicativo de las razones determinantes de la ordenación jurídica de la instalación de estaciones de servicio en grandes establecimientos comerciales a través de un instrumento legislativo excepcional, la Sentencia debió de haber declarado la falta de explicitación y motivación del presupuesto habilitante y haber estimado, en consecuencia, la nulidad del art. 3 y de la disposición transitoria primera del Real Decreto-ley 6/2000 por violación del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el presente proceso constitucional, el Letrado de la parte recurrente también cuestiona la concurrencia de la segunda vertiente de la cláusula constitucional de la extraordinaria y urgente necesidad, la relativa a la conexión de sentido o relación de adecuación entre la situación de necesidad y la medida adoptada, alegando que la concreta decisión de liberalizar el mercado de hidrocarburos líquidos, mediante la apertura de estaciones de servicio en los grandes establecimientos comerciales, tendrá un moderado impacto práctico, pues los puntos de instalación de suministros de productos petrolíferos serán bien escasos. No ha sido ésta, sin embargo, una objeción tenida en cuenta por la Sentencia de la que discrepo, que ha privado de toda relevancia valorativa, en el juicio de adecuación efectuado, al criterio de índole cuantitativa invocado de manera expresa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el respeto que me merece la opinión mayoritaria, no comparto la tesis expuesta. Antes al contrario, entiendo que la incidencia efectiva de una medida y su potencialidad para procurar la consecución de los objetivos perseguidos forman parte del canon de adecuación; mejor aún, constituyen un elemento de obligado manejo en el proceso de elaboración de la conexión de sentido entre la situación que habilita al Gobierno el ejercicio del poder legislativo excepcional que tiene constitucionalmente reconocido y la concreta medida que, al amparo de ese poder, se adopte. Si la incidencia para el logro del propósito pretendido fuera abiertamente irrelevante o insignificante, cuantitativa o cualitativamente, hasta el extremo de excluirse en un examen preliminar un efecto material de importancia, no cabría apreciar la relación de adecuación en el presupuesto habilitante (STC 31/2011, FJ 7, segundo párrafo). Precisamente, la desestimación de este razonamiento se encuentra en la base de la contradicción en que termina incurriendo la Sentencia de la mayoría. Ésta invoca la “importancia” del sector energético como factor de desarrollo de la economía a fin de validar la concurrencia de la obligada justificación de la urgente y extraordinaria necesidad para, inmediatamente después, descartar que la valoración de la eficacia o incidencia cuantitativa de la medida aquí enjuiciada pueda integrar el segundo canon de enjuiciamiento de la regularidad constitucional del presupuesto habilitante del dictado de la norma de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margen de lo razonado, un ulterior argumento puede aún traerse a colación a fin de fundamentar la inexistencia, en la norma enjuiciada y en lo que se refiere a los dos concretos pasajes legales citados, de una relación de adecuación. De conformidad con una reiterada y consolidada doctrina de este Tribunal, el dictado por el Gobierno de un real decreto-ley es un instrumento que ha de estimarse constitucionalmente regular para el logro de los fines que justifican, precisamente, la legislación de urgencia; esto es, para alcanzar la consecución de objetivos gubernamentales ante situaciones concretas que, por razones difíciles de prever o por “su compleja concurrencia, no permitan acudir a la medida legislativa ordinaria sin hacer quebrar la efectividad de la acción requerida, bien por el tiempo a invertir en el procedimiento legislativo o por la necesidad de la inmediatividad de la medida” (STC 111/1983, de 2 de diciembre, FJ 4; en parecidos términos, entre otras muchas, SSTC 11/2002, de 17 de enero, FJ 4; 137/2003, de 3 de julio, FJ 3 y 68/2007, de 28 de marzo,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exigencia de inmediatez o, si se quiere, de perentoriedad en la medida adoptada a través de la norma de urgencia no se cumple, a mi juicio, en los supuestos de hecho enunciados en el art. 3 y en la disposición transitoria primera del Real Decreto-ley 6/2000. El primero de esos pasajes legales impone a los comercios que tengan la consideración de “gran establecimiento comercial” la obligación de incorporar “entre sus equipamientos, al menos, una instalación para suministro de productos petrolíferos a vehículos”. Es ésta, no obstante, una obligación “pro futuro”, a la que han de sujetarse los centros comerciales que se abran con posterioridad a la entrada en vigor de la norma. La medida se encuentra, por lo tanto, privada de eficacia inmediata, debiendo las instalaciones afectadas, con carácter previo a la apertura de la oportuna estación de servicio, cumplir rigurosas condiciones técnicas, señaladamente las referentes a metrología, metrotecnia y protección de consumidores y usuarios. El art. 3 define, en suma, un escenario jurídico manifiestamente inconciliable con el requisito que motiva la extraordinaria y urgente necesidad, sin que encuentre apoyo constitucional esa exigencia de imprevisibilidad y perentoriedad que justifica la excepcional alteración del orden constitucional de atribución del poder de dictar normas con rango legal. En un escenario jurídico como el previsto en el reseñado pasaje legal, la liberalización del mercado de hidrocarburos líquidos, instrumentada a través de la instalación de estaciones de servicio por parte de los grandes establecimientos comerciales, no se encuentra en modo alguno amparada por una situación de extraordinaria y urgente necesidad, sin que se perciba, ni tan siquiera en trazo fino, las ventajas temporales que puede reportar una liberalización articulada a través de norma de urgencia respecto de la apertura de ese específico mercado instrumentada por los cauces parlamentarios ordinarios.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su lado, la disposición transitoria primera se ocupa de enunciar un cuadro de previsiones aplicables a la apertura de estaciones de servicio por parte de centros comerciales en pleno rendimiento. Es aquí donde, al menos en una primera impresión, pudiera apreciarse la concurrencia del parámetro de inmediatez, entendido como canon de valoración de la justificación material del presupuesto habilitante. No obstante, un examen algo más detallado de sus enunciados normativos atempera ese parámetro, hasta terminar difuminándolo. En primer lugar, por cuanto la instalación de estaciones de servicio en grandes establecimientos en funcionamiento se configura con un carácter facultativo, a diferencia del carácter obligatorio de esta misma medida para establecimientos de nueva creación. De manera inmediata, pues, la medida adoptada no asegura efecto liberalizador alguno; lo posibilita, pero no lo garantiza. Pero es que, en segundo lugar y señaladamente, la apertura de estaciones de servicio no es una medida que, por evidentes razones técnicas, resulte susceptible de una pronta instalación; antes al contrario, también requiere un tempus en su diseño, programación, construcción y autorización que, en modo alguno, puede calificarse como reducido. Valorada desde este último parámetro, el de la perentoriedad de la puesta en marcha de la medida misma, la posibilidad para los grandes establecimientos comerciales ya abiertos al público de instalar estaciones de servicio no logra superar el escrutinio de la relación de adecuación. O por enunciar la conclusión en otras palabras, tampoco es dable apreciar la concurrencia de un estado de extraordinaria y urgente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cuatro de octubre de dos mil doce.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