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1649-2003, interpuesto por el Consejo de Gobierno de la Junta de Extremadura contra los arts. 10.2 y, por conexión, la disposición transitoria segunda; 11.2 y, por conexión, la disposición adicional decimoctava; 26.5; 29.3; 35.4; y disposición adicional quinta de la Ley Orgánica 10/2002, de 23 de diciembre, de calidad de la educación. Han comparecido y formulado alegaciones la Abogada del Estado y el Letrado del Senado.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marzo de 2003, el Letrado del Consejo de Gobierno de la Junta de Extremadura, en la representación que legalmente ostenta, promueve recurso de inconstitucionalidad contra los arts. 10.2 y, por conexión, la disposición transitoria segunda; 11.2 y, por conexión, la disposición adicional decimoctava; 26.5; 29.3; 35.4; y disposición adicional quinta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el Letrado del Consejo de Gobierno de la Junta de Extremadura, el art. 10.2 Ley Orgánica de calidad de la educación, en su inciso “de acuerdo con la normativa básica que sobre los aspectos educativos de esta etapa establezca el Gobierno”, vulnera la competencia de la Comunidad Autónoma de Extremadura en materia de asistencia social, ex art. 7.1.20 del Estatuto de Autonomía de Extremadura (EAE). Al señalar el art. 10.1 de la Ley Orgánica que la educación preescolar tiene como finalidad la atención educativa y asistencial a la primera infancia, en su opinión dicha remisión reglamentaria excede de las competencias estatales, porque dicha vertiente asistencial está necesariamente contenida en la misma. Se arrogaría así atribuciones que corresponden a la Comunidad Autónoma, que viene prestando este servicio a través de sus propios centros y con personal cualificado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al no contemplar el art. 9 de la Ley Orgánica de calidad de la educación la educación preescolar como enseñanza básica (obligatoria y gratuita), aquélla no está comprendida en el art. 27.4 CE y, por tanto, no es parte integrante del derecho fundamental a la educación actuando con carácter voluntario para los padres y prevaleciendo los aspectos asistenciales sobre los educativos. Falta por ello el interés supraautonómico que justifique la adopción de una normativa básica para esta etapa educativa. Además, al no fijar prácticamente ningún criterio al que haya de sujetarse la potestad reglamentaria del Gobierno, se efectúa una remisión prácticamente sin acotar, en blanco, cercenando la competencia de desarrollo legislativo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alega que el precepto limita las competencias autonómicas al enumerar los elementos tasados sobre los que la Comunidad Autónoma puede ejercer la vertiente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se predica igualmente de la disposición transitoria segunda de la Ley Orgánica de calidad de la educación, cuyo apartado 1 remite a los requisitos mínimos que el Gobierno establezca, previa consulta a las Comunidades Autónomas, la adaptación de los centros que a su entrada en vigor atiendan a niños menores de 3 años y no estén autorizados como centros de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etapa de educación infantil, el art. 11.2 impone la obligación a la Junta de Extremadura de garantizar la existencia de puestos escolares gratuitos en centros públicos “y en centros privados concertados para atender la demanda de las familias”. Se impugna este último inciso y, en conexión, la disposición adicional decimoctava, por ordenar a las Administraciones educativas atender imperativamente las solicitudes formuladas por los centros privadas para concertar la educación infantil, priorizando a las unidades que se soliciten para los cursos primero a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se dirigen, en primer lugar, a la obligación de concertar con centros privados, y se concretan en diversos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y al tratarse de una etapa educativa de carácter voluntario, la obligatoriedad de concertar excedería de la competencia estatal, al impedir que la Comunidad Autónoma pueda optar libremente por prestar este servicio a través de su red de centros públicos, sin el concurso de la empresa privada. La norma básica no estaría formulada de forma suficientemente amplia y flexible, permitiendo a las Comunidades Autónomas con competencias normativas en la materia adoptar sus propias alternativas políticas en función de sus circunstancias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obligar a las Administraciones educativas a garantizar la existencia de puestos escolares de educación infantil también en centros privados concertados, se hace extensivo el vicio de inconstitucionalidad que se denuncia a la disposición adicional decimoctava, que determina la preferencia de las solicitudes de concierto para las unidades de primero, segundo y tercer curso, por este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del Consejo de Gobierno de la Junta de Extremadura alega que la financiación de los niveles no obligatorios de la enseñanza no forma parte del contenido esencial del derecho a la educación. Añade que los preceptos referidos están introduciendo indirectamente nuevas cargas financieras para dotar el incremento del servicio público educativo, lo que incluso puede dar lugar a que otros niveles educativos obligatorios sufran merma del servicio y alega al respecto quiebra del principio de suficiencia financiera recogido en los arts. 2.1 f) y 15.1 de la Ley Orgánica 8/1980, de 22 de septiembre, de financiación de las Comunidades Autónomas (en adelante, LOFCA), y del principio de lealtad institucional en los términos recogidos en su art. 2.1 e), que integran el denominado bloque de constitucionalidad, destacando que se pueda oponer por el Estado su competencia para establecer la legislación básica sobre contratos administrativos, ex art. 149.1.18 CE, título competencial que no puede prevalecer sobre el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referencia a la demanda de las familias del art. 11.2 implicaría un desapoderamiento del Consejo Escolar de Extremadura, en tanto que constituye el órgano que garantiza el ejercicio efectivo del derecho a la participación en la programación general de la enseñanza, atacando así la potestad autoorganizatoria reconocida en el art. 7.1.1 EAE como competencia exclusiva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es impugnado por varios motivos el art. 26.5 que, en relación con la educación secundaria obligatoria, atribuye al Gobierno la potestad de establecer nuevos itinerarios y modificar los existentes. En su opinión esta previsión vulnera la reserva de ley orgánica establecida en el art. 81.1 CE, al entender que esta materia se incardina plenamente dentro del derecho fundamental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otra perspectiva, se cuestiona la remisión a la potestad reglamentaria del Gobierno de una regulación que necesariamente participa del carácter de norma básica. Con cita de la doctrina de este Tribunal, estima que la amplitud e inconcreción de dicha remisión produce un exceso sin amparo constitucional, porque esta normativa ha de tener necesariamente vocación de permanencia, y por no afectar sólo a aspectos accidentales o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la propia naturaleza de las normas reglamentarias, por su posibilidad de modificarse o derogarse, implican que una remisión como la presente atente al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asimismo a este precepto la vulneración de las competencias ejecutivas de la Comunidad Autónoma, al limitarse el papel de éstas a informar con carácter previo a la modificación o establecimiento de nuevos itinerarios de la educación secundaria obligatoria, mermando la participación de las Comunidades Autónomas. Califica esta regulación como un retroceso de las relaciones interadministrativas y una merma en el respeto competencial que no se produciría con la fórmula “de acuerdo con las Comunidades Autónomas”, citando la conveniencia de seguir el ejemplo de la Ley Orgánica 1/1990, de 3 de octubre de 1990, de ordenación general del sistema educativo, derogada por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dado que la implantación de nuevos itinerarios de la educación secundaria obligatoria afectaría necesariamente a la financiación del servicio público, técnicamente no sería factible establecerlos sin acuerdo del Consejo de Política Fiscal y Financiera, por lo que se alega que el precepto afecta al principio de lealtad institucional recogido en el art. 2.1 e)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29.3 se impugna por vulnerar la potestad de desarrollo legislativo de la Comunidad Autónoma, al remitir a desarrollo reglamentario básico la regulación de las condiciones de promoción del alumnado de la educación secundaria obligatoria a los sucesivos cursos, sin que las opiniones que expresen las Comunidades Autónomas sean vinculantes para el Gobierno, ignorando o reduciendo así su autonomía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Consejo de Gobierno de la Junta de Extremadura, el contenido del propio art. 29 garantiza suficientemente las condiciones de igualdad en todo el territorio del Estado. Y, tratándose de un aspecto que no está vinculado al contenido esencial del derecho a la educación del art. 27 CE ni a las condiciones de obtención de los títulos académicos (art. 149.1.30 CE), puede ser desarrollado por la Comunidad Autónoma, teniendo en cuenta también que la promoción de cursos puede afectar a la planificación educativa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35.4, referido a la potestad reglamentaria del Gobierno para establecer nuevas modalidades de bachillerato o modificar las establecidas en la Ley Orgánica de calidad de la educación, es objeto de los mismos reproches de inconstitucionalidad que el art. 26.5, que se dan aquí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del Consejo de Gobierno de la Junta de Extremadura recurre por último la disposición adicional quinta, apartado 3, por incluir como criterio prioritario para la admisión de alumnos en los centros sostenidos con fondos públicos “la concurrencia en el alumno de enfermedad crónica que afecte al sistema digestivo, endocrino o metabólico y exija como tratamiento esencial el seguimiento de una dieta compleja y un estricto control alimenticio cuyo cumplimiento condicione de forma determinante el estado de salud física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el precepto incurre en vulneración del principio de igualdad ante la Ley que garantiza el art. 14 CE, por entender que resulta un criterio extravagante, que establece una discriminación positiva no justificada, que adolece de fundamento racional suficiente frente a quienes puedan padecer otro tipo de enfermedades, citando al respecto la doctrina de este Tribunal recogida en las SSTC 125/1986, de 22 de octubre, FJ 1, y 142/1990, de 20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2003, la Sección Tercera acordó admitir a trámite el recurso y, de conformidad con lo establecido en el art. 34 de la Ley Orgánica del Tribunal Constitucional,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2003, el Abogado del Estado se personó en el proceso en nombre del Gobierno, solicitando una prórroga en el plazo concedido para formular alegaciones, que le fue concedida por providencia de la Sección Tercera de 23 de abril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abril de 2003, la Presidenta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día 30 de abril de 2003, el Letrado de las Cortes Generales, en representación del Senado, propone la desestimación del recurso en atención a los argumentos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 las cuestiones debatidas en la distribución de competencias derivada de los arts. 149.1.1, 149.1.18 y 149.1.30 CE y del art. 12 EAE, señalando que, aun siendo las competencias educativas compartidas entre el Estado y las Comunidades Autónomas, la competencia para señalar los requisitos para obtener los títulos de graduado escolar y de bachiller es exclusiva del Estado, como también pertenece a éste en exclusiva la regulación básica del derecho a la educación en condiciones de igualdad para todos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Estado puede variar lo considerado básico en cada momento, siempre que no exceda de los límites fijados por la jurisprudencia constitucional. Esta alteración de lo básico incide ampliando o disminuyendo la capacidad de desarrollo normativo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estas premisas generales, el Letrado del Senado analiza a continuación los preceptos impugnados, considerando en primer lugar que el art. 10.2 no vulnera la reserva de ley orgánica por no regular de modo directo aspectos consustanciales al derecho fundamental a la educación, al no tratarse de una etapa obligatoria, y por lo tanto no tiene sentido la “congelación de rango” que la recurrente pretende. Estima asimismo que carece de fundamento la alegada invasión de la competencia autonómica en materia de asistencia social, porque la normativa estatal se refiere solamente a los aspectos educativos. En los mismos términos, rechaza la impugnación de la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11.2, entiende que se trata de un supuesto de alterabilidad de lo básico, posibilidad constitucionalmente lícita, que se ampara en la competencia estatal para la programación general de la enseñanza y cumple las exigencias materiales de las normas básicas porque tiende a asegurar un mínimo común denominador normativo en el sentido expresado por la STC 69/1988, de 19 de abril. Por los mismos motivos, estima que la disposición adicional decimoctava es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Senado descarta que el art. 26.5 produzca una deslegalización de una materia básica, sino una colaboración internormativa, admitida por este Tribunal para los supuestos de ley orgánica (SSTC 137/1986, de 6 de diciembre, y 101/1991, de 13 de mayo), y de regulación reglamentaria de normas básicas (STC 131/1996, de 11 de julio), cumpliendo el precepto cuestionado la necesaria delimitación del alcance de la potestad reglamentaria y el carácter coyuntural y cambiante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29.3, rechaza los argumentos del recurso por tener el Estado competencia exclusiva para fijar las condiciones de obtención de los títulos académicos, entre las que estará de manera singular la promoción de los cursos de cada etapa y sus repeticiones. Consecuentemente entiende que, siendo exclusiva la competencia del Estado, puede éste dejar al reglamento la regulación de extremos que por su naturaleza no son propios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Senado, la impugnación del art. 35.4 debe ser desestimada porque la exclusión del carácter orgánico de estos preceptos deriva de no ser la forma de organizarse el bachillerato contenido esencial del derecho a la educación, máxime cuando se trata de una etapa educativa no obligatoria. Como norma básica, puede ser completada mediante reglamento por ser cuestiones técnicas, siempre dentro de los parámetros que marca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 su juicio improcedente el reproche dirigido al carácter exhaustivo de los criterios de admisión establecidos en la disposición adicional quinta, puesto que las Comunidades Autónomas podrán matizarlos al amparo de sus competencias normativas, respetando siempre lo que constituye el mínimo común denominador necesario para que el acceso a la educación sea homogéneo en todo el territorio nacional. En cuanto al reproche de discriminación en relación con otras enfermedades crónicas distintas de las que afecten al sistema digestivo, estima que la norma se justifica en que sólo los trastornos digestivos o metabólicos obligan a los alumnos a comer en su casa, por lo que es necesario que el colegio se halle en las cercanías de su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Abogada del Estado, en la representación que legalmente ostenta, presentó su escrito de alegaciones el día 13 de mayo de 2003, instando la desestimación del recurso por las razones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comienzan con unas consideraciones generales, previas al examen de las impugnaciones concretas. En primer lugar, se refiere la representación procesal del Estado al objeto del recurso de inconstitucionalidad -que define como un puro control jurídico sobre normas-, que no permite operar sobre el campo de la hipótesis de la legitimidad o validez de los actos jurídicos que hayan de producirse a su amparo. Los procedimientos de declaración de inconstitucionalidad están encaminados a la depuración del ordenamiento, y no a un control previo de la actividad de los diversos órganos o sujetos jurídicos públicos con capacidad normativa, por lo que no pueden declararse contrarias a la Constitución ni disposiciones inexistentes ni hipotéticas intenciones de los sujetos con potestades normativas. Invoca a este efecto las SSTC 88/1993, de 12 de marzo, FJ 5, y 49/1984, de 5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destaca algunos aspectos relativos a las bases constitucionales de nuestro sistema educativo recogidas en el art. 27 CE, que describe como un conjunto de principios y derechos que se limitan recíprocamente y que revelan cómo quedó descartada la constitucionalización de un modelo educativo perfectamente acabado y cerrado en su configuración, optándose por una vía de transacción suficientemente flexible como para que tal configuración pasase a depender de las concreciones últimas del legislador y de la propia interpretación del Tribunal Constitucional (invocando las SSTC 5/1981, de 13 de febrero, y 77/1985, de 27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en cuanto a la distribución constitucional de competencias, la Abogada del Estado repasa la jurisprudencia constitucional relativa a los títulos competenciales aludidos en la disposición final sexta de la Ley Orgánica de calidad de la educación (art. 149.1, apartados 1, 18 y 30 CE). Cita en concreto las SSTC 42/1981, de 22 de diciembre; 122/1989, de 6 de julio; y 147/1992, de 16 de octubre (en materia de títulos académicos y profesionales); 6/1982, de 22 de febrero (en cuanto a la delimitación de las competencias estatales en materia de educación); 197/1996, de 28 de noviembre (en cuanto a la doctrina relativa a las bases, tanto en su perspectiva formal como material); 137/1986, de 6 de noviembre; 64/1989, de 6 de abril; 189/1989, de 16 de noviembre; 190/1989, de 16 de noviembre; 61/1997, de 20 de marzo; 154/1988, de 21 de julio; y 239/2002, de 11 de diciembre (en relación con el art. 149.1.1 CE); y 48/1985, de 28 de marzo, y 1/2003, de 16 de enero (en materia de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del art. 10.2 y de la disposición transitoria segunda, no considera aceptable la Abogada del Estado la que califica como interpretación extraordinariamente rigorista respecto de la reserva de ley, ni encuentra contradicción con la doctrina sobre la colaboración del reglamento con la ley, siempre que el art. 10.2 se interprete en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al respecto, entre otras, las SSTC 83/1984, de 24 de julio, FJ 4, reiterada en Sentencias posteriores, y 77/1985, FFJJ 14 a 16, para postular que el reglamento puede entrar a complementar la ley, incluso la ley orgánica, siempre que disponga de habilitación o remisión legal suficiente y expresa, que tales remisiones no contemplen una regulación independiente, que articulen una colaboración normativa (no de cesión en blanco, sino en términos de subordinación, desarrollo y complementariedad) y que el núcleo esencial de la regulación se sitúe en la ley. Entiende que el art. 10.2, leído en el contexto del conjunto de la Ley Orgánica de calidad de la educación cumple tales criterios, al remitir a regulación reglamentaria los aspectos educativos de la etapa de educación preescolar que, indudablemente, se insertan en la competencia estatal de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esta etapa educativa tenga carácter voluntario no puede traducirse en su menor significación o menor nivel de exigencia en cuanto a su prestación por los poderes públicos. Su razón de ser estriba en el art. 27.2 CE, y no supone invasión ni limitación competencial alguna, toda vez que el art. 10.2 se remite a la normativa básica exclusivamente sobre los aspectos educativos. Adicionalmente, ha de entenderse que la referencia a ciertos aspectos asistenciales autonómicos no tendría carácter tasado sino meramente enunciativo. La introducción del componente asistencial, en definitiva, no hace que esta regulación pierda su carácter educativo ni que aquél prevalezca sobre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así la inconstitucionalidad del art. 10.2 y de la disposición transitoria segunda, que se impugna por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vicio de inconstitucionalidad que se atribuye al art. 11.2 carece, en opinión de la Abogada del Estado, de fundamento material alguno. La Constitución impone la gratuidad de la enseñanza básica obligatoria, pero no excluye que pueda ser declarado igualmente gratuito cualquier otro nivel educativo. Nada impide que el legislador opte por aplicar a éstos el régimen de conciertos, que garantiza la gratuidad de la enseñanza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11.2 no supone violación alguna de las competencias autonómicas, pues únicamente establece que la educación infantil pasa a constituir una etapa educativa susceptible de beneficiarse del sistema de conciertos educativos, sin perjuicio de que pudiera impugnarse la normativa básica que dictara el Gobierno si excediese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se descarta la inconstitucionalidad de la disposición adicional decimoctava, impugnada en cuanto contiene una referencia a la concertación de la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impugnación del art. 26.5, la Abogada del Estado se remite a las consideraciones generales acerca de la colaboración ley-reglamento a las que se ha hecho ya referencia. Añade que la competencia estatal para establecer las enseñanzas mínimas —o comunes, en terminología de la Ley Orgánica de calidad de la educación— ha sido reiteradamente reconocida por este Tribunal (SSTC 6/1982, de 22 de febrero; 87/1983, de 27 de octubre; 88/1983, de 27 de octubre; y 48/1985, de 28 de marzo). La homogeneidad del sistema educativo exigida por el art. 27.8 CE y la competencia exclusiva que al Estado reconoce el art. 149.1.30 CE son los medios constitucionalmente previstos para obtener ese mínimo de homogeneidad en la formación, con el fin asimismo de garantizar la movilidad de los alumnos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no cabe trasladar al plano competencial cuestiones de carácter pedagógico sobre el acierto o desacierto con que se formulen tales enseñanzas comunes; se trata de una competencia exclusiva del Estado que debe y puede ser ejercida en la forma que considere más adecuada para garantizar ese denominador común en la formación, y que debe ser respetada en sus propios términos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pospone al desarrollo reglamentario la determinación de las asignaturas que integrarán los itinerarios educativos en atención a las necesidades cambiantes del sistema educativo, buscando un razonable equilibrio entre la diversificación del sistema educativo y las expectativas y necesidades de los alumnos, sin que sea relevante la distinción entre enseñanzas obligatorias y no obligatorias.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número de itinerarios concretos o su denominación específica serían cuestiones accesorias que no forman parte del núcleo esencial del derecho a la educación, estribando la regulación básica en el reconocimiento de su existencia en la enseñanza secundaria obligatoria, con los perfiles básicos diseñados en la propia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la remisión reglamentaria contenida en el art. 29.3, alega la Abogada del Estado que las condiciones en las que se produce la promoción de los alumnos forman parte de la regulación de competencia estatal ex art. 149.1.30, primer inciso, CE, pues para conseguir el título de educación secundaria obligatoria es necesario haber superado las asignaturas de la etapa en el modo previsto en las normas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reglamentaria se justifica porque las condiciones para posibilitar la promoción variarán para adaptarse a las insuficiencias o carestías que en materia educativa vayan surgiendo y sea preciso atender, concluyendo que el establecimiento de distintos modos de promoción no resultaría acorde con la homologación del sistema educativo, ni con la igualdad de todos los españoles en el ejercicio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la impugnación del art. 35.4, reitera sus alegaciones relativas a la inexistencia de violación de la reserva de ley, advirtiendo que en todo caso el contenido normativo que ofrece el capítulo (arts. 33 a 37) en que tal precepto se inserta es suficiente para guiar el desarrollo reglamentario posterior. Lo que se remite al Gobierno es la determinación de una normativa básica complementaria, cuya función es la de determinar unos contenidos técnicos —establecimiento o modificación de modalidades de bachillerato— que no resultan de imprescindible regulación en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remisión reglamentaria, por otra parte, se produce en un aspecto conectado con el ejercicio del derecho a la educación, como es la enumeración de las modalidades del bachillerato, que en sí misma no restringe la potestad legislativa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Aborda por último la Abogada del Estado la impugnación de la disposición adicional quinta 3. Tras recordar la doctrina contenida en la STC 77/1985, FJ 5, considera evidente que el carácter prioritario de los criterios de admisión recogidos en aquélla no condiciona el ejercicio de las competencias de desarrollo y ejecución que corresponden a las Comunidades Autónomas, puesto que el resultado final del proceso de admisión de alumnos es consecuencia de la aplicación ponderada de los distintos criterios que establezcan las Administraciones educativas, con la única limitación de la antedicha prioridad de los establecidos por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en particular la alegada discriminación, pues la necesaria valoración de determinadas enfermedades crónicas tiene su fundamento en que el cumplimiento del tratamiento de las mismas sólo será realmente factible si se valora el criterio denunciado juntamente con el de proximidad del centro al domicilio del alumno, lo que permitirá a éste el efectivo ejercicio de su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noviembre de 2012,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Junta de Extremadura contra los arts. 10.2 y, por conexión, la disposición transitoria segunda; 11.2 y, por conexión, la disposición adicional decimoctava; 26.5; 29.3; 35.4; y disposición adicional quinta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la debida amplitud en los antecedentes, el recurso se basa en las siguientes tachas de inconstitucionalidad: el art.10.2 y, por conexión, la disposición transitoria segunda, en la vulneración de la competencia autonómica en materia de asistencia social, ex art. 7.1.20 del Estatuto de Autonomía de Extremadura (EAE) y de la competencia de desarrollo legislativo en materia de educación, ex art. 12 EAE; el art. 11.2 y, por conexión, la disposición adicional decimoctava, en la vulneración de la competencia autonómica en materia de educación, ex art. 12 EAE, de la potestad de autoorganización reconocida en el art. 7.1.1 EAE, y en la quiebra de los principios de suficiencia financiera y lealtad institucional recogidos en los arts. 2.1 f), 2.1 e) y 15 de la Ley Orgánica 8/1980, de 22 de septiembre, de financiación de las Comunidades Autónomas (en adelante, LOFCA); los arts. 26.5 y 35.4, en la vulneración de la reserva de ley orgánica del art. 81.1 CE, de las exigencias de la normativa básica de rango reglamentario, de la competencia ejecutiva de la Comunidad Autónoma, en la infracción del principio de interdicción de la arbitrariedad del art. 9.3 CE, y en la quiebra del principio de lealtad institucional recogido en el art. 2.1 e) LOFCA; el art. 29.3, en la vulneración de la competencia autonómica de desarrollo legislativo en materia de educación, ex art. 12 EAE; y la disposición adicional quinta, en la infracción del principio de igualdad ante la ley que garantiza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Senado ha rechazado las anteriores objeciones, defendiendo la plena constitucionalidad de los preceptos de la Ley Orgánica de calidad de la educación que han sido objeto de recurso, por entender que se trata de disposiciones que no vulneran la reserva de ley orgánica y que son básicas en cuanto fijan las condiciones de ejercicio del derecho a la educación en condiciones de igualdad para todos los españoles. Estas normas han de ser en consecuencia establecidas por el Estado, que puede variar lo considerado básico en cada momento, siempre que no exceda de los límites fijados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propone igualmente la desestimación íntegra del recurso, considerando que el Estado se encuentra competencialmente habilitado ex art. 149.1.1, 18 y 30 CE para aprobar la Ley Orgánica de calidad de la educación y, específicamente, para establecer una regulación como la afectada por la impugnación. Estima que no concurre la denunciada vulneración del art. 14 CE ni del principio de reserva de ley orgánica, y que se cumplen las exigencias de la jurisprudencia de este Tribunal acerca de los requisitos formales y materiales que deben concurrir en la normativa básica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las cuestiones planteadas, debemos efectuar dos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nos remitimos a la doctrina recogida en la reciente STC 184/2012, de 17 de octubre, relativa a esta misma norma legal, en cuanto a la incidencia en este proceso de la íntegra derogación de la Ley Orgánica de calidad de la educación, llevada a cabo por la Ley Orgánica 2/2006, de 3 de mayo, de educación. En consecuencia, por las razones allí expuestas, es posible apreciar que el recurso no ha perdido su objeto en cuanto a las cuestiones que aquí se plantean, en la medida en que estén relacionadas con el orden constitucional de distribución de competencias y con la reserva de ley orgánica del art. 81.1 CE, y que han de ser resueltas mediante una Sentencia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consideraciones hay que añadir que, en lo que concierne a las alegadas vulneraciones de los principios de suficiencia financiera y lealtad institucional recogidos en la LOFCA, resulta de aplicación la doctrina recogida en la STC 204/2011, de 15 de diciembre, a cuyo tenor “al ser la financiación autonómica piedra angular del propio sistema de ordenación de competencias (STC 68/1996, de 4 de abril, FJ 2), una controversia como la presente, que incide justamente sobre el tipo de vinculación establecido por el legislador entre las competencias financieras y las materiales, tiene un evidente contenido competencial pues la autonomía financiera de las Comunidades Autónomas es correlato necesario de su autonomía política (STC 13/1992, de 6 de febrero, FJ 7)”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concluir que el recurso de inconstitucionalidad no ha perdido su objeto en relación con el art. 10.2 y, por conexión, la disposición transitoria segunda; el art. 11.2 y, por conexión, la disposición adicional decimoctava; los arts. 26.5 y 35.4, salvo en la alegada vulneración del principio de interdicción de la arbitrariedad del art. 9.3 CE; y el art. 29.3.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 acuerdo con la consolidada doctrina de este Tribunal (por todas, STC 207/2011, de 20 de diciembre, FJ 3), hemos de precisar que las cuestiones controvertidas se examinarán a la luz de la Ley Orgánica 1/2011, de 28 de enero, de reforma del Estatuto de Autonomía de la Comunidad Autónoma de Extremadura, que ha entrado en vigor con posterioridad a la admisión a trámite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recurso, de carácter fundamentalmente competencial, debemos ahora comenzar por el encuadramiento de los preceptos controvertidos en el sistema de distribución de competencias, que las partes ubican preferentemente en la materia de educación, sin perjuicio de la invocación de otros títulos competenciales, señaladamente el art. 149.1.1 CE y el art. 9.1.27 EAE, que atribuye a la Comunidad Autónoma de Extremadura competencia exclusiva en materia de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contenido de las normas impugnadas, resulta preciso comenzar encuadrando las cuestiones controvertidas en la distribución de competencias en materia de educación. De acuerdo con el art. 10.1.4 EAE, corresponde a la Comunidad Autónoma de Extremadura la competencia de desarrollo normativo y ejecución en materia de “educación y enseñanza en toda su extensión, niveles, grados, modalidades y especialidades. En particular, el régimen, organización y control de los centros educativos, del personal docente, de las materias de interés regional, de las actividades complementarias y de las becas con fondos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competencias estatales se refiere, procede remitirse al fundamento jurídico 3 de la STC 184/2012, de 17 de octubre, en la que sintetizamos nuestra doctrina tanto respecto a las competencias estatales en materia de educación como a las exigencias materiales y formales que ha de cumplir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asimismo precisar que en las SSTC 184/2012, de 17 de octubre, y 212/2012, de 14 de noviembre, hemos resuelto sendos recursos de inconstitucionalidad interpuestos respectivamente por la Diputación General de Aragón y el Gobierno de la Generalitat de Cataluña contra diversos preceptos de la Ley Orgánica de calidad de la educación, existiendo una parcial coincidencia con los preceptos impugnados en el recurso interpuesto por el Consejo de Gobierno de la Junta de Extremadura, por lo que nos remitiremos a estas resoluciones en la medida en que resulte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enmarcado con carácter general el análisis de las concretas impugnaciones que constituyen el objeto de este proceso constitucional, que abordaremos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el art.10.2 de la norma impugnada, “corresponde a las Comunidades Autónomas, de acuerdo con la normativa básica que sobre los aspectos educativos de esta etapa establezca el Gobierno, la organización de la atención dirigida a los niños de esta etapa educativa y el establecimiento de las condiciones que habrán de reunir los centros e instituciones en que se preste. Establecerán, asimismo, los procedimientos de supervisión y control que estimen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la alegada vulneración de la competencia de la Comunidad Autónoma de Extremadura en materia de acción social, ex art. 9.1.27 EAE, por cuanto el apartado 1 del mismo precepto legal define como finalidades de la educación preescolar tanto la atención educativa como la asistencial, y del tenor literal del precepto impugnado se desprende nítidamente que la remisión a la normativa básica que habrá de establecer el Gobierno queda circunscrita únicamente a los aspectos educativos de esta etapa, sin que en modo alguno quede menoscabada la competencia autonómica para regular los aspectos incardinables en su competencia exclusiva en materia de acción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distribución de competencias en materia de educación, en la STC 184/2012 ya nos hemos pronunciado sobre la remisión reglamentaria contenida en el art. 10.2 en los siguientes términos: “Dado que lo cuestionado es la posibilidad de establecimiento por el Gobierno de normativa básica mediante disposiciones de rango reglamentario, hemos de comenzar recordando que … nuestra doctrina ha admitido dicha posibilidad en el ámbito educativo (así, STC 77/1985, de 27 de junio, FJ 16), de lo que se deduce que el Gobierno puede hacer uso de la potestad reglamentaria, para regular por decreto alguno de los preceptos básicos de una materia, cuando resulten, por la naturaleza de ésta, complemento necesario para garantizar el fin a que responde la competencia estatal sobre las bases ... que el cuestionado art. 10.2 se inserta en la competencia estatal de ordenación del sistema educativo, del que, indudablemente, forma parte esta etapa, y ha de atenerse a los principios pedagógicos que formula el art. 10.5 de la Ley Orgánica de calidad de la educación, precepto que concreta los aspectos a los que ha de prestarse atención en esta fase de educación”, añadiendo que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dicha Sentencia, y reiteramos ahora, el hecho de que se trate de una etapa educativa no obligatoria no determina una intervención normativa del Estado de menor intensidad que la prevista en otras etapas educativas, pues “la educación preescolar forma indudablemente parte del sistema educativo, tal como dispone el no impugnado art. 7 de la Ley Orgánica de calidad de la educación en sus apartados 1 y 2, norma que, por lo demás, deja claramente establecido que la escolarización en esta etapa educativa depende de la decisión de los padres [que] en nada afecta a las responsabilidades que las Administraciones públicas, en el ámbito de sus respectivas competencias, han de asumir como consecuencia de la inclusión de la educación preescolar en el sistema educativo y que se concretan, entre otras, en la necesidad de garantizar la existencia de un número de plazas suficientes para asegurar la escolarización de la población que la solicite.”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10.2, desestimación que procede extender a la impugnación de la disposición transitoria segunda, impugnada por conexión, en cuanto se refiere a los requisitos mínimos que el Gobierno establezca para los centros de educación preescolar.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de la educación infantil, cuyo carácter voluntario y gratuito se proclama en el art. 11.1 de la Ley Orgánica de calidad de la educación, se impugna el apartado 2 del mismo artículo, a tenor del cual “las Administraciones educativas garantizarán la existencia de puestos escolares gratuitos en centros públicos y en centros privados concertados para atender la demanda de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adicional decimoctava, impugnada por conexión, regula la concertación de la educación infantil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dispuesto en el artículo 11.2 de la presente Ley, las Administraciones educativas, en el régimen de conciertos a que se refiere el artículo 75 de la misma, y teniendo en cuenta lo previsto en el artículo 76.1, atenderán las solicitudes formuladas por los centros privados, dando preferencia, por este orden, a las unidades que se soliciten para primero, segundo y tercer curso de la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184/2012 ya hemos desestimado la impugnación del art. 11.2, toda vez que el precepto “únicamente establece que, en cuanto que la Ley Orgánica de calidad de la educación consagra el carácter gratuito de la educación infantil, resulta posible la utilización de la fórmula del concierto para la impartición de estas enseñanzas como forma de garantizar que se imparten en régimen de gratuidad (en el mismo sentido, STC 77/1985, FJ 13). Régimen de concierto que se ajustará a lo dispuesto en los arts. 75 y 76 de la Ley Orgánica de calidad de la educación, tal como se desprende de la referencia que el art. 75.1 de la Ley Orgánica de calidad de la educación hace a ‘la impartición de las enseñanzas declaradas gratuitas en la presente ley’, marco normativo cuya concreción, en los términos en ellos previstos, corresponde determinar a las Comunidades Autónomas en el ejercicio de sus competencias en materia de educación.”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ahora que el hecho de que se trate de una etapa educativa voluntaria no enerva, como se alega en el escrito de demanda, la competencia estatal para establecer el régimen de gratuidad, o de financiación con cargo a todos los ingresos públicos, que es a lo que la norma cabalmente se refiere, pues estrictamente los servicios públicos no son nunca gratuitos (SSTC 20/2012, de 16 de febrero, FJ 8, y 136/2012, de 19 de junio, FJ 5). En efecto, obligatoriedad y gratuidad son conceptos diferentes, que coexisten en el tramo de la enseñanza básica por imperativo del art. 27.4 CE; pero esto en modo alguno excluye que la gratuidad o financiación pública pueda ser extendida por el legislador a otras etapas, como es el caso del art. 11 de la Ley Orgánica de calidad de la educación para la educación infantil. Esta decisión, por otra parte, encaja sin dificultad alguna en la definición de lo básico, dado que la gratuidad constituye sin lugar a dudas un rasgo esencial de la política educativa. Afirmamos en la STC 136/2012 en relación con las tasas sobre la sanidad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(FJ 5). Tal es el caso también de las modalidades de financiación pública de la educación que en esta ocasión se discuten. Por todo ello, este motivo de inconstitucionalidad debe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por la representación procesal del Consejo de Gobierno de la Junta de Extremadura que, al establecer el art. 11.2 la necesidad de garantizar la existencia de puestos escolares de educación infantil en centros privados concertados, y dar carácter prioritario a estos conciertos educativos en la disposición adicional decimoctava de la Ley Orgánica de calidad de la educación, impugnada por conexión, se introducen nuevas cargas financieras necesarias para dotar el incremento del servicio público educativo, con quiebra del principio de suficiencia financiera a que hacen referencia los arts. 2.1 f) y 15.1 LOFCA, y afectando al principio de lealtad institucional en los términos recogidos por el art. 2.1 e)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tales argumentos, debemos remitirnos a la doctrina recogida en la STC 204/2011, de 15 diciembre, FJ 8. En aquella ocasión, partiendo de que la autonomía política tiene una vertiente económica central, porque “la amplitud de los medios determina la posibilidad real de alcanzar los fines”, afirmamos que “la suficiencia financiera, ligada a la autonomía financiera, es un principio que encuentra un límite evidente en la propia naturaleza de las cosas, y en particular en el ‘marco de las posibilidades reales del sistema financiero del Estado en su conjunto’ (SSTC 237/1992, de 15 de diciembre, FJ 6; 13/2007, de 18 de enero, FJ 5; y 31/2010, de 28 de junio, FJ 130)”, precisando que “la suficiencia financiera se refiere a la totalidad de recursos de que disponen las Comunidades Autónomas para el efectivo ejercicio de las competencias asumidas, no encontrándose por tanto limitada a un único recurso como son las transferencias garantizadas por el Estado (SSTC 13/2007, de 18 de enero, FJ 5 y 58/2007, de 14 de marzo, FJ 3)” y concluyendo que “dado que la pretendida insuficiencia alegada por los recurrentes no puede enjuiciarse en abstracto, ya que no hay datos suficientes para concluir que el resultado habría de ser el denunciado, procede desestimar esta tacha de inconstitucionalidad, ya que su aceptación conduciría a llevar a cabo un pronunciamiento preventivo, algo que hemos rechazado de forma reiterada (SSTC 49/1984, de 5 de abril, FJ 2; 76/1991, de 11 de abril, FJ 2; y 176/1999, de 30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principio de lealtad institucional, contenido actualmente en el art. 2.1 g) LOFCA, dijimos en la misma STC 204/2011 que lo que dicho precepto exige al Estado es, en primer lugar, “modificar el sistema de financiación cuando circunstancias posteriores, en tanto que ‘no previstas a la fecha de aprobación del sistema de financiación vigente’, lo hagan necesario” y, en segundo lugar, que el impacto (positivo o negativo) que puedan suponer las actuaciones legislativas del Estado y de las Comunidades Autónomas en materia tributaria o la adopción de medidas que eventualmente puedan hacer recaer sobre las Comunidades Autónomas o sobre el Estado obligaciones de gasto no previstas a la fecha de aprobación del sistema de financiación vigente, “sea objeto de valoración quinquenal por el Consejo de Política Fiscal y Financiera”, sin que se aporten “elementos de juicio para sostener, como se hace en la demanda, que dicho principio de lealtad institucional haya sido incumplido”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que, dada la consideración de servicio público fundamental que se confiere a la educación por el art. 15.1 LOFCA, a partir de la modificación aprobada mediante la Ley Orgánica 3/2009, de 18 de diciembre, la financiación del mismo dispone de un instrumento específico, el fondo de garantía de servicios públicos fundamentales regulado en el apartado 2 del mismo precepto, diseñado precisamente con el objeto de “garantizar que cada Comunidad recibe, en los términos fijados por la Ley, los mismos recursos por habitante, ajustados en función de sus necesidades diferenciales, para financiar los servicios públicos fundamentales, garantizando la cobertura del nivel mínimo de los servicios fundamentales en todo 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existe fundamento para apreciar la invocada vulneración de los principios de suficiencia financiera y lealtad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último en relación con el art. 11.2 un desapoderamiento del Consejo Escolar de Extremadura, al referirse el precepto impugnado a la demanda de las familias, ya que entiende la parte actora que es a este órgano al que se debería reconducir dicha demanda. Al restringirse el ámbito de participación, se imputa al precepto la vulneración de la potestad de autoorganización de la Comunidad Autónoma, reconocida en el art. 9.1.1 EAE.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hay que señalar que el precepto impugnado no contiene la previsión organizativa que pueda sustentar esta pretensión, sin que resulte comprensible en qué término menor el art. 11.2 pudiera afectar —siquiera sea de forma indirecta— a las funciones encomendadas a los órganos de participación o, en última instancia, a la potestad autonómica de autoorganización, por lo que debemos descartar este reproche sin ulteriores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desestima la impugnación del art. 11.2 y de la disposición adicional decimoctava.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juicio de la representación procesal del Consejo de Gobierno de la Junta de Extremadura, los arts. 26.5 y 35.4 adolecen de los mismos vicios de inconstitucionalidad, por lo que serán objeto de examen conjunto. Estos preceptos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26.5: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previo informe de las Comunidades Autónomas, podrá establecer nuevos itinerarios [de la educación secundaria obligatoria] y modificar los establecidos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35.4: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previo informe de las Comunidades Autónomas, podrá establecer nuevas modalidades de Bachillerato o modificar las establecidas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reproche de inconstitucionalidad que se dirige a estos preceptos se refiere a la vulneración de la reserva de ley orgánica del art. 81.1 CE, por entender que estos preceptos afectan al contenido esencial del derecho fundamental a la educación del art. 27 CE, contenido que no puede ser objeto de regulación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la disposición final décima de la Ley Orgánica de calidad de la educación atribuye carácter de ley orgánica a lo dispuesto en el art. 26, declaración que no se extiende al art. 35, la cuestión que plantea el recurso ha quedado ya resuelta en la STC 212/2012. En esta resolución, partiendo de nuestra consolidada doctrina sobre la necesidad de aplicar un criterio estricto para determinar el alcance de la reserva de ley orgánica del art. 81 CE, hemos considerado en relación con los apartados 2 y 5 del art. 26 “que esa regulación no constituye desarrollo del derecho fundamental a la educación del art. 27 CE, pues no cabe encuadrar en la citada reserva la regulación de la organización o estructura concretas de las enseñanzas que conforman el contenido de algunas de las etapas que integran el sistema educativo. Los aspectos mencionados forman parte, sin duda, de la ordenación general del sistema educativo; pero el modo concreto de organizar las diferentes enseñanzas escolares en los correspondientes niveles o etapas determinadas por la Ley Orgánica de calidad de la educación constituye una opción de política educativa que puede y aun debe ser susceptible de adaptación a la evolución del conocimiento y a las cambiantes demandas de la realidad social, sin que exista un derecho constitucionalmente garantizado que pueda vincularse de forma directa a una u otra forma de organización concreta de las distintas enseñanzas que integran el sistema educativo” (FJ 11). En consecuencia, la STC 212/2012 ha declarado la inconstitucionalidad de la disposición final décima de la Ley Orgánica de calidad de la educación en cuanto atribuye carácter orgánico al art. 26, apartados 2 y 5, y con ello ha quedado privada de sentido la vulneración de la reserva de ley orgánica que se alega en el presente proceso constitucional. El mismo criterio resulta aplicable al art. 35.4, pues son aplicables idénticas consideraciones a la organización de las modalidades del bachillerato, aunque este último precepto no fuera en su momento calificado como orgánico por la disposición final décima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Teniendo en cuenta que “el ámbito de la reserva de ley orgánica no es coextenso al de las competencias atribuidas al Estado” (por todas, STC 173/1998, de 23 de julio, FJ 7), nos corresponde abordar seguidamente la segunda tacha de inconstitucionalidad. Se reprocha también a estos preceptos que efectúan una remisión en blanco, sin pautas determinadas para su desarrollo reglamentario, excediendo por tanto los criterios doctrinales de este Tribunal en relación a las normas básicas de rango infralegal. La STC 184/2012 ya ha desestimado esta tacha dirigida al art. 26.5, al considerar que “[e]l establecimiento de los denominados itinerarios formativos a los que se refiere este precepto responde, conforme a la exposición de motivos de la propia Ley Orgánica de calidad de la educación, a la finalidad de establecer ‘medidas orientadas a atender las diversas aptitudes, expectativas e intereses de los alumnos, con el fin de promover, de conformidad con el principio de calidad, el máximo desarrollo de las capacidades de cada uno de ellos’. En atención a dicha finalidad es posible apreciar que la posibilidad de que el Gobierno pueda modificar los itinerarios o, con la previa intervención autonómica, establecer otros nuevos se encuentra justificada, pues con ello se permite una más rápida adaptación a las necesidades del sistema educativo y a la atención de los alumnos de este ciclo educativo”, añadiendo que “la norma legal, tanto al fijar la organización de estas enseñanzas en el art. 23 de la Ley Orgánica de calidad de la educación como en el propio art. 26, en relación específicamente a estos itinerarios, proporciona criterios suficientes susceptibles de servir de guía a un eventual desarrollo reglamentario en esta materia. Desarrollo que, en todo caso, también guarda relación tanto con las enseñanzas que la Ley Orgánica de calidad de la educación denomina comunes, cuyo establecimiento, conforme a reiterada doctrina constitucional, corresponde al Estado (por todas, STC 87/1983, de 27 de octubre, FJ 4) como con la competencia estatal relativa a la regulación de las condiciones de obtención de títulos académicos del mismo art. 149.1.30 CE, pues todos los itinerarios formativos conducen al título de graduado en Educación Secundaria, según dispone el art. 31.1 de la Ley Orgánica de calidad de la educación. Todo ello sin perjuicio de señalar que, en caso de producirse un desarrollo reglamentario de esta cuestión de un modo que pudiera entenderse contrario al orden constitucional de distribución de competencias, siempre estaría abierta la posibilidad de, previo el oportuno requerimiento de incompetencia, plantear el correspondiente conflicto ante este Tribunal Constitucional”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212/2012, de 14 de noviembre, hemos extendido estas conclusiones al art. 35.4 en relación con la remisión reglamentaria contenida en este precepto para establecer o modificar las modalidades de bachillerato, criterio que no procede sino reiterar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ha quedado resuelta en la STC 184/2012 la tacha que en el presente proceso constitucional se dirige al insuficiente grado de participación que supone el informe autonómico previo a la adopción de las decisiones estatales a las que hacen referencia los arts. 26.5 y 35.4, reduciendo sustancialmente la participación prevista en la Ley Orgánica 1/1990, de 3 de octubre, de ordenación general del sistema educativo, consistente en el necesario acuerdo con las Comunidades Autónomas. Al respecto hemos recordado en dicha Sentencia que “tratándose de competencias estatales, es el Estado el único competente para establecer los casos y los modos en que dicha participación haya de verificarse, por proyectarse la participación en ámbitos que corresponden constitucionalmente al Estado y sin perjuicio de su posible incidencia en competencias o intereses de la Comunidad Autónoma. Por ello es al Estado al que corresponde determinar los concretos términos, formas y condiciones de la participación de la Comunidad Autónoma, debiendo en todo caso quedar a salvo la titularidad de las competencias estatales eventualmente implicadas y la perfecta libertad que en su ejercicio corresponde a los organismos e instituciones del Estado (STC 31/2010, FJ 111 in fine)”, descartando que pueda “erigirse en parámetro de constitucionalidad la regulación que la Ley Orgánica de calidad de la educación vino a sustituir, pues dicho parámetro sólo está conformado por las normas del bloque de la constitucionalidad implicadas” (FJ 8), en este caso, la Constitución y 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subrayar una vez más la importancia del establecimiento de mecanismos de colaboración entre el Estado y las Comunidades Autónomas, consustanciales a la estructura compuesta del Estado de las Autonomías, puntualizamos entonces, y reiteramos ahora, que “la colaboración, cualquiera que sea la forma en que se materialice y su resultado, no altera la titularidad de las competencias ni su carácter indisponible” (FJ 8). Por esta razón, siendo el Estado competente para la adopción de determinadas decisiones en relación con el sistema educativo conforme al art. 149.1.30 CE, en dicha competencia se “integra, evidentemente, la capacidad para modificar las normas anteriormente vigentes … sin que sea posible que, solamente por razón del iter procedimental que el legislador básico ha establecido para dicha modificación, tales normas que concretan las competencias estatales hayan de ser consideradas contrarias al orden competencial. En efecto,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que las normas estatales no incluyan el grado de participación en las decisiones estatales que la Comunidad Autónoma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sobre la alegada quiebra del principio financiero de lealtad institucional que recoge la Ley Orgánica de financiación de las Comunidades Autónomas, resultan extensibles a estos preceptos las consideraciones contenidas en el fundamento jurídico 5, a propósito del mismo reproche que el recurso dirige al art.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todo lo expuesto, se desestima la impugnación de los arts. 26.5 y 35.4.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relación con la etapa de educación secundaria obligatoria, la representación procesal del Consejo de Gobierno de la Junta de Extremadura impugna, por vulneración de la competencia autonómica de desarrollo legislativo en materia de educación, ex art. 10.1.4 EAE, el art. 29.3,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curso podrá repetirse una sola vez. Si, tras la repetición, el alumno no cumpliera los requisitos para pasar al curso siguiente, el equipo de evaluación, asesorado por el de orientación, y previa consulta a los padres, podrá decidir su promoción al curso siguiente, en las condiciones que el Gobierno establezca en función de las necesidades educativas de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ha sido igualmente desestimada en la STC 184/2012, en la que hemos considerado que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Señalado lo anterior, también ha quedado ya indicado con anterioridad la posibilidad de que el Estado establezca bases del sistema educativo mediante normas de rango reglamentario; posibilidad que, en el caso concreto que examinamos, viene además justificada por el mandato legal de que tales condiciones se ajusten a las necesidades de los alumnos, así como por la evidente relación que dicha previsión tiene con una de las finalidades perseguidas por la Ley Orgánica de calidad de la educación, como es la de reducir el abandono escolar. Todo ello determina que las condiciones en las que es posible el paso de un curso a otro puedan ser cambiantes y requerir su modificación en atención a las circunstancias de toda índole que concurran y sea preciso atender, siempre con respeto a lo previsto por el legislador en relación con tal posibilidad (decisión del equipo de evaluación, asesorado por el de orientación, y previa consulta a los padres).” [FJ 6 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