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2394-2008, promovido por don Enrique Múgica Herzog, en su condición de Defensor del Pueblo, contra la disposición adicional undécima de la Ley de las Cortes Valencianas 15/2007, de 27 de diciembre, de presupuestos para el ejercicio 2008, que se reputa contraria a los arts. 9.3 y 134 de la Constitución Española, el art. 21.1 de la Ley Orgánica 8/1980, de 22 de septiembre, de financiación de las Comunidades Autónomas, y el art. 76 del Estatuto de Autonomía para la Comunidad Valenciana. Han intervenido y formulado alegaciones las Cortes Valencianas y el Gobierno de la Generalitat Valenciana. Se ha personado sin formular alegaciones el Abogado del Estado.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27 de marzo de 2008, don Enrique Múgica Herzog, en su condición de Defensor del Pueblo, interpuso recurso de inconstitucionalidad contra la disposición adicional undécima de la Ley 15/2007, de 27 de diciembre, de la Generalitat Valenciana, de presupuestos para el ejercicio 2008 (“BOE” núm. 24, de 28 de enero de 2008), que se reputa contraria a los arts. 9.3 (seguridad jurídica) y 134 (contenido de la Ley de presupuestos), ambos de la Constitución española, al art. 21.1 de la Ley Orgánica 8/1980, de 22 de septiembre, de financiación de las Comunidades Autónomas (LOFCA) y al art. 76 del Estatuto de Autonomía para la Comunidad Valenciana (EAV), aprobado por la Ley Orgánica 5/1982, de 1 de julio, y reformado por la Ley Orgánica 1/2006,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describiendo el objeto de la norma recurrida, que establece un supuesto nuevo de silencio administrativo en el “procedimiento para el reconocimiento de la situación de dependencia y del derecho a las prestaciones del sistema valenciano para las personas dependientes”. La norma dispone así que el vencimiento del plazo máximo, sin haberse dictado y notificado resolución expresa, determinará la desestimación de la solicitud formulada. Se trataría por tanto de una norma de carácter procedimental sin conexión con la previsión de ingresos o habilitación de los gastos anuales de la Generalitat Valenciana, o con los criterios de su política económica. Por ello, debe declararse inconstitucional, en aplicación de la doctrina general del Tribunal Constitucional sobre el contenido material de las leyes de presupuestos [por todas, STC 76/1992, de 14 de mayo, FJ 4 a), con cita de anteriores] sobre los límites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principio, los límites a las leyes de presupuestos del Estado no son de aplicación automática a las homólogas leyes autonómicas, ya que “de los preceptos constitucionales que regulan instituciones del Estado no pueden inferirse, sin más, reglas y principios de aplicación, por vía analógica, a las instituciones autonómicas homólogas” (STC 116/1994, de 18 de abril, FJ 5, en relación con el límite del art. 134.7 CE). Ahora bien, una vez constatada la similitud tanto entre el régimen jurídico aplicable a las leyes de presupuestos de la Generalitat Valenciana y a las del Estado (arts. 76 EAV y 134 CE, en conexión con el art. 21.1 LOFCA), como entre los reglamentos parlamentarios (del Congreso de los Diputados y de las Cortes Valencianas) que, respectivamente, contienen las mismas limitaciones al debate parlamentario, puede concluirse la inconstitucionalidad del precepto impugnado, en aplicación de la doctrina contenida en la STC 274/2000, de 15 de noviembre, FJ 7, y anteriores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la norma se reputa además contraria al art. 9.3 CE (seguridad jurídica), ya que establece una nueva forma de terminación del procedimiento administrativo citado sin que el legislador haya puesto los medios adecuados para que los solicitantes de dicho reconocimiento puedan estar al tanto de la nueva regulación, que se encuentra así “camuflada” en una norma de contenido heterogéneo.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abril de 2008, el Pleno del Tribunal acordó admitir a trámite el recurso de inconstitucionalidad, dar traslado de la demanda y documentos presentados, conforme al art. 34 de la Ley Orgánica del Tribunal Constitucional (LOTC), al Congreso de los Diputados y al Senado, por conducto de sus Presidentes, y al Gobierno, a través del Ministro de Justicia, así como al Gobierno y a las Cortes de la Comunidad Valenciana, por conducto de sus Presidentes, al objeto de que en el plazo de quince días pudieran personarse en el proceso y formular las alegaciones que estimen convenientes, así como publicar la incoación del proceso en el “Boletín Oficial del Estado”, lo que se llevó a efecto en el de 25 de abril de 2008 (núm.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abril de 2008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mayo de 2008 se registró el escrito del Abogado del Estado comunicando al Tribunal que no formularía alegaciones, siendo su personación en el procedimiento a los solos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8 de mayo de 2008, el Presidente del Congreso de los Diputados comunicó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mayo de 2008 se registra el escrito del Letrado de la Generalitat Valenciana en el que suplica se tenga por personado al Gobierno Valenciano y prorrogado el plazo para presentar alegaciones por el máximo legal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mayo de 2008, el Pleno del Tribunal acuerda conceder la prórroga solicitada por el Letrado de la Generalitat, estableciendo en ocho días más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mayo de 2008 tiene entrada en el Registro General del Tribunal el escrito de alegaciones de las Cortes Valencianas, debidamente representadas por sus servicios jurídicos, en el que se solicita la desestimación del recurso con los argumentos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resumiendo la doctrina del Tribunal Constitucional sobre los límites materiales de las leyes de presupuestos contenidos en el art. 134 CE (con cita, entre otras, de la STC 202/2003, de 17 de noviembre). Esta doctrina, se recuerda, no es aplicable a las leyes de presupuestos de las Comunidades Autónomas de forma automática, sino que es preciso verificar si los correspondientes Estatutos de Autonomía contienen una norma similar a la del art. 134 CE (se citan en ese sentido, entre otras, las SSTC 116/1994, de 18 de abril y 174/1998, de 23 de julio), haciendo también constar que en las SSTC 3/2003, de 16 de enero y 202/2003, de 17 de noviembre, se avanzó en dicha doctrina en el sentido de considerar que, en cualquier caso, existe “una serie de reglas y principios constitucionales que son predicables de toda institución presupuestaria, estatal o autonómica” (FJ 6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anterior, se examina en el escrito el Estatuto de Autonomía para la Comunidad Valenciana, cuyos artículos 22, 66.3 y 76 se refieren a la materia presupuestaria, y que no establecen expresamente que el presupuesto de la Generalitat deba ser aprobado mediante ley, lo que sucede también con el propio art. 21.1 LOFCA, en contraste con el tenor literal del citado art. 134 CE, que sin embargo sí se refiere expresamente a una “Ley” de presupuestos. A partir de ahí, se destacan en el escrito la diferencia entre aprobar leyes y aprobar presupuestos, por parte de las Cortes Valencianas, lo que se confirma con el examen de la propia tramitación parlamentaria de la reforma del Estatuto de Autonomía para la Comunidad Valenciana, en la que no prosperaron las enmiendas dirigidas a que la redacción del Estatuto fuera similar a la constitucional en lo que al presupuesto se refiere. En fin, se afirma que la única reserva de ley se establece en el art. 6 del Decreto Legislativo de 26 de julio (sic, junio) de 1991, que aprueba el texto refundido de la Ley de hacienda pública de la Generalitat Valenciana. Esto permite concluir que carece de fundamento la imputación de inconstitucionalidad pues si ni siquiera los presupuestos deben ser aprobados mediante ley, aún menos cuando son así regulados pueden sujetarse a los citados límites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y para desvirtuar el principal argumento de inconstitucionalidad, consistente en la falta de conexión con la materia presupuestaria, se describe el contenido de la disposición impugnada. El precepto está vinculado con la Ley 39/2006, de 14 de diciembre, de promoción de la autonomía personal y atención a las personas en situación de dependencia, que arbitra un sistema de protección y asistencia que requiere para su implantación de una multitud de actuaciones. El procedimiento de reconocimiento de la situación de dependencia y del derecho de acceso a las prestaciones del sistema implica una serie de obligaciones para las Administración públicas, incluyendo compromisos de gasto que recaen fundamentalmente sobre las Comunidades Autónomas. Pues bien, la norma impugnada tan solo prevé un supuesto de silencio negativo, que no implica, como se afirma en la demanda, que se esté imposibilitando la desestimación inmotivada de las solicitudes, sino que tiene los solos efectos de permitir a los interesados la interposición del recurso pertinente. La norma es así similar a la adoptada por otras Comunidades Autónomas cuyas disposiciones se citan también en el escrito. Además, la norma está directamente vinculada con la ejecución del presupuesto de la Generalitat, pues establece el momento determinante del acceso de cada persona al sistema de ayudas por dependencia, lo que pone en marcha los correspondientes compromisos de gasto. Se inserta, por tanto en el denominado contenido eventual o disponible de las leyes de presupuestos, pues incide directamente sobre la política de ingresos y gastos del sector público de la Generalitat, por las mismas razones contenidas en las SSTC 65/1990, de 5 de abril; 32/2000, de 3 de febrero; 34/2005, de 17 de febrero, o 82/2005, de 6 de abril, Sentencias en las que se declaraba la constitucionalidad, por entender conexión suficiente con la materia presupuestaria, de medidas que afectaban directamente al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tacha de inconstitucionalidad que se refiere al art. 9.3 CE, tampoco la disposición impugnada es contraria al principio de anualidad de la ley de presupuestos, al contener un precepto de duración indefinida, algo perfectamente posible en este tipo de normas según ha corroborado el Tribunal Constitucional (se citan, entre otras, la STC 109/2001, de 26 de abril). Además, no se ha producido una restricción ilegítima de las competencias del poder legislativo de las Cortes Valencianas pues, como se desprende del examen del propio procedimiento parlamentario desarrollado para la elaboración de la ley de presupuestos que aquí importa, no se dejaron de debatir las enmiendas presentadas. Por otro lado, las restricciones a la presentación de enmiendas al articulado son similares, de acuerdo con el reglamento de Les Corts, a las del resto de procedimientos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4 de junio de 2008 se registró el escrito del Letrado de la Generalitat Valenciana, interesando la desestimación del recurso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se describe el contenido de la citada Ley 39/2006, de promoción de la autonomía personal y atención a las personas en situación de dependencia, haciendo hincapié en que la propia ley establece una secuencia plurianual para la efectividad de las prestaciones del sistema, lo que incide directamente sobre las obligaciones y los compromisos de gasto que han de prever las distintas Administraciones públicas. A renglón seguido, se cita extensamente la doctrina del Tribunal Constitucional acerca de los límites materiales a las leyes de presupuestos (con cita, entre otras, de las SSTC 76/1992, de 14 de mayo, y 3/2003, de 16 de enero), así como el contenido de las normas estatutarias pertinentes (arts. 22 y 76 EAV). A partir de aquí, se concluye, que la doctrina del Tribunal Constitucional permite la regulación de materias distintas al núcleo esencial, constituido por la previsión de ingresos y la habilitación de gastos, y que, de todas formas, el Estatuto de Autonomía para la Comunidad Valenciana no contiene ninguna prohibición o exclusión de materias que impida la inclusión de la disposición adicional undécima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exponen el contenido y las consecuencias de la disposición que se impugna, conectándola con las dotaciones presupuestarias que la Generalitat Valenciana ha establecido para financiar el sistema valenciano para la autonomía y atención a la dependencia. Puesto que la inclusión de las ayudas a la dependencia es un crédito de reconocimiento preceptivo para la Generalitat, si se dan las condiciones para la concesión, esto es, el reconocimiento como dependiente, surge de inmediato la obligación de dicha Administración autonómica de aportar cuantas cantidades sean necesarias para sufragar dichas prestaciones. Ahora bien, dichos créditos no pueden ser destinados a financiar ayudas para personas que no cumplan los requisitos exigidos en la normativa vigente, de forma que la norma impugnada sólo pretende garantizar que los créditos para gastos derivados de la dependencia sean incrementados únicamente cuando efectivamente haya un número de personas que cumplen los requisitos citados. En definitiva, se regula una materia que tiene relación directa con los gastos del presupuesto, y que por tanto es de necesaria inclusión en el mismo para dirigir la ejecución presupuestaria durante el ejercicio, lo que se ve refrendado por el hecho de que se trata de una materia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siguiendo la línea argumental de las SSTC 34/2005, de 17 de febrero y 82/2005, de 6 de abril, la disposición adicional undécima de la ley impugnada contiene una norma destinada a proteger los derechos económicos de la hacienda pública de la Generalitat, teniendo un efecto claro sobre la dimensión del gasto público, pues representa una medida tendente a su reducción, de manera que está específicamente vinculada al equilibrio de las previsiones presupuestarias para los ejercicios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no se han restringido ilegítimamente las competencias del poder legislativo, ni tampoco se ha seguido un procedimiento inadecuado en vulneración del art. 9.3 CE. En primer lugar porque hubo posibilidad de debatir plenamente el contenido de dicha disposición y, en segundo, porque no es inconstitucional la inclusión de preceptos de duración indefinida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2013 se señaló para deliberación y votación del presente recurso el día 11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de esta Sentencia, el presente recurso de inconstitucionalidad ha sido promovido por don Enrique Múgica Herzog, en su condición de Defensor del Pueblo, contra la disposición adicional undécima de la Ley de las Cortes Valencianas 15/2007, de 27 de diciembre, de presupuestos para el ejercicio 2008, que se califica como contraria a los arts. 9.3 (seguridad jurídica) y 134 (contenido de la Ley de presupuestos), de la Constitución española, al art. 21.1 de la Ley Orgánica 8/1980, de 22 de septiembre, de financiación de las Comunidades Autónomas (LOFCA) y al art. 76 del Estatuto de Autonomía para la Comunidad Valenciana (EAV), aprobado por Ley Orgánica 5/1982, de 1 de julio, y reformado por Ley Orgánica 1/2006,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Cortes y la Generalitat Valenciana, debidamente representadas, interesan la desestimación del recurso en los términos y con los argumentos que, respectivamente, constan en los antecedentes ocho y nueve.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recurrida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once. Del régimen del silencio administrativo en los procedimientos para el reconocimiento de la situación de dependencia y del derecho a las prestaciones del sistema valenciano para las personas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procedimientos para el reconocimiento de la situación de dependencia y del derecho a las prestaciones del sistema valenciano para las personas dependientes, el vencimiento del plazo máximo sin haberse dictado y notificado resolución expresa determinará la desestimación de la solicitud formulada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procedimientos para el reconocimiento de la situación de dependencia y del derecho a las prestaciones del sistema valenciano para las personas dependientes, iniciados con anterioridad a la entrada en vigor de la presente ley, no se les aplicará el régimen de silencio administrativo previsto en la misma, rigiéndose por la normativa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debemos determinar si pervive el objeto de este a pesar de que la norma impugnada fue derogada mediante la disposición derogatoria segunda de la Ley de las Cortes Valencianas 16/2008, de 22 de diciembre, de medidas fiscales, de gestión administrativa y financiera, y de organización de la Generalitat, cuyo art. 79 regula el régimen jurídico del silencio administrativo en términos parecidos.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en los procesos de inconstitucionalidad, cuya finalidad última es la depuración del ordenamiento jurídico, la derogación de la norma que se recurre puede producir la extinción del proceso (por todas, SSTC 19/2012, de 15 de febrero, FJ 2; 216/2012, de 14 de noviembre, FJ 2; y STC 9/2013, de 28 de enero, FJ 2). Ahora bien, esta regla tiene algunas excepciones. En concreto, y por lo que ahora interesa, hemos declarado que, cuando se trata de realizar un control sobre los vicios de validez que pudieran haber incidido sobre la propia aprobación de una norma, el objeto del proceso no se puede ver afectado sin más por la eventual derogación o modificación de las normas adoptadas, ya que en tal caso subsiste el interés constitucional de velar por el recto ejercicio de la potestad legislativa (STC 136/2011, de 13 de septiembre, FJ 2). A partir de esta doctrina, persiste el objeto del proceso si la impugnación se basa precisamente en una posible vulneración del proceso legislativo que habría tenido lugar, en su caso, cuando a una ley de presupuestos se incorporan materias que exceden de su contenido mínimo o, incluso, eventual; esto es, cuando lo que se controvierta sea precisamente la inclusión de una norma en una ley de presupuestos, y no el concreto contenido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en este proceso, que no tiene por objeto el régimen jurídico del silencio administrativo en los procedimientos de concesión de ayudas a la dependencia, sino su inclusión en una ley de presupuestos autonómica. En consecuencia, la pérdida de vigencia del precepto, tras su modificación, en nada afecta a la pervivencia del objeto del proceso, por lo que debemos enjuiciar el fondo del asunto, y pronunciarnos sobre la eventual vulneración del sistema de fuentes que se alega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que anteceden, debemos examinar las infracciones constitucionales alegadas, comenzando por la principal, que imputa a la disposición impugnada contrariar a los límites materiales de las leyes de presupuestos (arts. 134 CE, 76 EAV y 21 LOFCA), siendo la segunda tacha alegada (art. 9.3 CE) una consecuencia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doctrina consolidada sobre dichos límites materiales, así como su aplicación a las homónimas leyes presupuestarias autonómicas, doctrina que es además conocida por las partes en este proceso, según se ha hecho constar en los antecedentes, lo que permite que nos limitemos a dar resumida cuenta de la misma, y únicamente en lo que a este pleito atañe.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general sobre los límites al contenido de la ley de presupuestos, recientemente recordamos que la Constitución establece una reserva de un contenido de ley de presupuestos, lo que significa que la norma debe ceñirse a ese contenido y también que ese contenido se encuentra reservado a ella (STC 9/2013, de 28 de enero, FJ 3, con cita de otras muchas). Esta limitación de contenido es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(por todas, STC 32/2000, de 3 de febrero, FJ 5). Es la propia función constitucional de la norma, con las consecuentes restricciones al debate parlamentario, la que fundamenta la limitación del contenido de estas leyes, que se justifica en que representan un papel central en un Estado democrático de Derecho, porque permiten a sus ciudadanos tener una visión de conjunto del plan económico del Gobierno, de ahí la exigencia de que en ellas se incluyan “la totalidad de los gastos e ingresos del sector público estatal”, como dispone el art. 134.2 CE (por todas, SSTC 3/2003, de 16 de enero, FJ 4 y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hemos reiterado que las leyes de presupuestos tienen un contenido mínimo, indisponible, y otro eventual, por conexión, que se refiere a todas aquellas disposiciones que guarden relación directa con las previsiones de ingreso y las habilitaciones de gasto de los presupuestos o con los criterios de política económica general o, en fin, que sean un complemento necesario para la mejor inteligencia y más eficaz ejecución del presupuesto. Por eso, quedan en principio excluidas de estas leyes las normas típicas del Derecho codificado u otras previsiones de carácter general en las que no concurra dicha vinculación (entre otras, SSTC 74/2011, de 19 de mayo, FJ 3; 9/2013, FJ 3; y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no es aplicable sin más a las leyes presupuestarias de las Comunidades Autónomas, pues, como también hemos reiterado, las normas contenidas en el art. 134 CE se refieren a una institución estatal, en concreto de una fuente normativa del Estado como es su ley anual de presupuestos generales (STC 7/2010, de 27 de abril, FJ 3, con cita de anteriores). Por eso, con carácter general, “el canon de constitucionalidad aplicable a las fuentes normativas de las Comunidades Autónomas es el que se contiene en sus respectivos Estatutos de Autonomía,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(STC 74/2011,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anterior doctrina, procede por tanto examinar la propia regulación estatutaria que, comenzando por la función del Parlamento, establece en su art. 22 a) que corresponde a las Cortes Valencianas “[a]probar los presupuestos de la Generalitat y las emisiones de Deuda Pública”. En cuanto al contenido de la Ley de presupuestos, el art. 76 EAV regula la institución presupuestaria en términos también similares, comenzando por la propia iniciativa, que al igual que dispone el art. 134.1 CE para el Estado, es exclusiva del Ejecutivo (“[c]orresponde al Consell la elaboración del Presupuesto de la Generalitat, que debe ser sometido a Les Corts para su aprobación”; art. 76.1), lo que conlleva a su vez una limitación de las enmiendas en función de su impacto cuantitativo similar a la contenida en el art. 134.6 CE (“Toda proposición o enmienda que suponga un aumento de los créditos o disminución de los ingresos presupuestarios requerirá la conformidad del Consell para su tramitación”; art. 76.1). Además, se dispone en el art. 76.2 que “[e]l presupuesto de la Generalitat será único y se elaborará con criterios homogéneos con los del Estado” y “tiene carácter anual”, debiendo incluir “la totalidad de los ingresos y gastos de los organismos y, en su caso, los beneficios fiscales que afecten a los tributos propios establecidos por Les Corts” (76.3), al igual que dispone el art. 134.2 CE para los presupuestos estatales. En fin, el presupuesto podrá ser prorrogado si no fuera aprobado el primer día del ejercicio (art. 76.4), al igual que sucede con los estatales (art. 134.4 CE). La definición del contenido de la ley de presupuestos de la Comunidad Autónoma es coincidente con la recogida en el art. 21.1 LOFCA, a tenor del cual los presupuestos de las Comunidades Autónomas “incluirán la totalidad de los gastos e ingresos de los Organismos y Entidades integrantes de la misma y en ellos se consignará el importe de los beneficios fiscales que afecten a tributos atribuidos a las referidas Comunidades”. Por su parte, las especialidades del proceso legislativo son también evidentes tras la lectura de los arts. 130 a 132 del reglamento de Les Corts Valencianes, aprobado por el Pleno de Les Corts el 18 de diciembre de 2006, ubicados en el título V (“Del Procedimiento legislativo”), capítulo III (“De las especialidades en el procedimiento legislativo”), sección segunda (“Del proyecto de ley de presupuestos de la Generalitat”). Por último, la identidad de función y estructura del presupuesto autonómico y estatal se ve también confirmada por el Decreto Legislativo del Consell de la Generalitat Valenciana de 26 junio de 1991, por el que se aprueba el texto refundido de la Ley de hacienda pública de la Generalitat Valenciana, norma que dedica sus arts. 20 a 48 a las fases de elaboración, aprobación y ejecución del presupuesto, definiendo el presupuesto de la Generalitat Valenciana como “la expresión cifrada, conjunta y sistemática de las obligaciones que, como máximo, pueden contraer la Generalitat Valenciana y las entidades autónomas, y de los derechos que se prevén liquidar durante el correspondiente ejercicio” (art. 20.1), debiendo éste contener “la totalidad de los gastos e ingresos de la Generalitat Valenciana, así como de las entidades autónomas y empresas públicas” (art. 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estatutaria refleja que el presupuesto autonómico cumple la misma función que el del Estado, como también constatamos, en relación con la misma Comunidad Autónoma, en la citada STC 7/2010 (FJ 4), alcanzando así la misma conclusión que con respecto de otras leyes presupuestarias autonómicas (Aragón en la STC 174/1998, de 23 de julio; Cantabria en la STC 130/1999, de 1 de julio; La Rioja en la STC 180/2000, de 29 de junio; Canarias en la STC 274/2000, de 15 de noviembre; o Castilla-La Mancha en la STC 74/2011, de 19 de mayo). Así, y en la medida en que, como se viene de constatar, las leyes de presupuestos de la Comunidad Autónoma Valenciana cumplen la misma función, quedan sometidas a los mismos límites materiales y temporales que las del Estado, límites que están relacionados, precisamente, con la propia función o razón de ser del presupuesto como institución en un Estado democrático. Por eso, la limitación al contenido posible de este tipo de normas es también una garantía para el poder legislativo, que podrá centrar su función de aprobación y control en el objeto de la norma, que no es otro que el presupuesto en sí mismo. De ahí que la doctrina constitucional sobre los límites materiales de las leyes de presupuestos no sea sino la plasmación de “una serie de principios que ... son consustanciales a la institución presupuestaria y al sistema parlamentario (arts. 66 y 152.1, ambos de la Constitución), coincidentes por lo demás con los de las democracias con las que ha entroncado nuestro país” (STC 3/2003, FJ 6), de lo que se deduce “la existencia de un principio general de que el contenido de la ley de presupuestos autonómica se adecue a la función institucional que le es propia, sin que puedan incluirse en ella normas que no guarden relación directa con el programa de ingresos y gastos o con los criterios de política económica en que se sustentan, o que no sean un complemento necesario para la mayor inteligencia y para la mejor y más eficaz ejecución del presupuesto” (STC 7/2010, FJ 5, con cita de las SSTC 174/1998, de 23 de julio, FJ 6; 130/1999, de 1 de julio, FJ 5; y 202/2003, de 17 de noviembre, FJ 10). Es, en definitiva, la propia función de la norma presupuestaria, tal y como se define en el Estatuto de Autonomía para la Comunidad Valenciana, la que exige la debida conexión ente la materia presupuestaria y el contenido de la misma, lo que justifica la aplicación, a las leyes de presupuestos de la Generalitat Valenciana, de los mismos límites materiales que, de acuerdo con nuestra doctrina, se derivan del art. 134 CE para las del Estado, pues ambos tipos de leyes se encuentran reservadas a un contenido, y dicho contenido está reservado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lo anterior, procede examinar ahora la disposición adicional undécima de la ley impugnada. Como ha quedado expuesto en el fundamento primero, la norma regula un supuesto de silencio administrativo negativo, aplicable en los procedimientos para el reconocimiento de la situación de dependencia y del derecho a las prestaciones del sistema valenciano para las personas dependientes, disponiendo que el vencimiento del plazo máximo, sin haberse dictado y notificado resolución expresa, determinará la desestimación de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medida de procedimiento, que carece de incidencia directa sobre el presupuesto, ya que no afecta a la estimación de ingresos, ni habilita gastos o aclara los estados cifrados. No forma así parte del contenido mínimo de estas leyes. La constitucionalidad de la norma impugnada depende, en consecuencia, de si ésta encuentra acomodo en el citado contenido “eventual” del presupuesto,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es negativa. De acuerdo con nuestra reiterada doctrina, para que una materia no estrictamente presupuestaria pueda ser regulada en este tipo de normas, se requiere como condición previa que guarde la debida conexión con el presupuesto, formando así parte de dicho contenido eventual (STC 74/2011, FJ 3). Esta condición no se cumple en el caso de la disposición adicional undécima de la norma recurrida. Las alegaciones de las Cortes y de la Generalitat Valencianas sostienen que la medida allí contenida puede tener un impacto sobre el gasto público ya que, tratándose de un sistema de prestación social, el procedimiento para su concesión o, para ser más exactos, para su denegación por silencio administrativo, puede arrojar esta consecuencia de ahorro. Sin perjuicio de que resulta discutible tal resultado, pues el eventual ahorro se produciría únicamente cuando la denegación fuera firme, no bastando para ello su desestimación inicial, el argumento es irrelevante a los efectos de este proceso. Como ya hemos reiterado en ocasiones anteriores, son muchas las medidas normativas susceptibles de tener alguna incidencia en los ingresos o los gastos públicos, de manera que si esto fuera suficiente, “los límites materiales que afectan a las leyes de presupuestos quedarían desnaturalizados; se diluirían hasta devenir prácticamente inoperantes” (por todas STC 9/2013, FJ 4). Dicho de otro modo, el hecho de que se trate de una medida que, al menos potencialmente puede generar algún ahorro de gasto público para la Comunidad Autónoma, no basta para entender que concurre la suficiente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desvirtúa lo anterior la alegación de que la norma impugnada pretende proteger los derechos económicos de la hacienda pública de la Generalitat, teniendo un efecto claro sobre la dimensión del gasto público, pues representaría una medida tendente a su reducción. En ese sentido, debe además precisarse que las SSTC 34/2005, de 17 de febrero y 82/2005, de 6 de abril que se citan en apoyo de esta tesis, abordaban sendas cuestiones de inconstitucionalidad, relativas a una norma contenida en la Ley 46/1985, de 27 de diciembre, de presupuestos generales del Estado para 1986, que sin embargo sí constatamos que tenía vinculación directa con los ingresos públicos, en concreto con los tributarios. Y tampoco, por último, enerva nuestra conclusión el argumento, reiterado igualmente en ambos escritos de alegaciones, de que el sistema de dependencia genera una serie de obligaciones para las Administración públicas, incluyendo compromisos de gasto que recaen fundamentalmente sobre las Comunidades Autónomas, pues ello es tanto como pretender que una posible insuficiencia de recursos, en este caso de los disponibles para atender la dependencia, podría justificar, sin más, el incumplimiento de los límites constitucionales y estatutarios en relación con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nos encontramos ante una norma que suponga “un complemento necesario para la mayor inteligencia y para la mejor y más eficaz ejecución del Presupuesto y, en general, de la política económica del Gobierno” [SSTC 76/1992, FJ 4 a) y 9/2013, FJ 4] por lo que debemos concluir que la disposición adicional undécima de la Ley de las Cortes Valencianas 15/2007, de 27 de diciembre, de presupuestos para el ejercicio 2008, se encuentra fuera del contenido constitucionalmente admisible de una ley de presupuestos autonómica, lo que determina su inconstitucionalidad y nulidad en aplicación de nuestra doctrina sobre los límites materiales a las leyes de presupuestos. Ahora bien, en salvaguarda del principio de seguridad jurídica, nuestra declaración de inconstitucionalidad y nulidad no deberá afectar a las situaciones jurídicas consolidadas, es decir, no sólo las decididas con fuerza de cosa juzgada, sino también las situaciones administrativas firmes, según hemos decidido en casos similares (por todas, SSTC 9/2013, FJ 4; y 27/2012, de 1 de marzo, FJ 10, con cita de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Apreciada la inconstitucionalidad de la disposición adicional impugnada por el motivo antes enjuiciado, no resulta necesario dar una respuesta al otro vicio de inconstitucionalidad alegado, el relativo a la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disposición adicional undécima de la Ley de las Cortes Valencianas 15/2007, de 27 de diciembre, de presupuestos para el ejercicio 2008, con los efectos establecidos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