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6633-2010, promovido por Aquagest, Promoción Técnica y Financiera de Abastecimientos de Agua, S.A., representada por la Procuradora de los Tribunales doña Consuelo Rodríguez Chacón y asistida por el Letrado don Santiago Muñoz Machado, contra el Auto de 15 de junio de 2010 que desestimó el incidente de nulidad de actuaciones promovido contra la Sentencia de 13 de abril de 2010, de la Sección Primera de la Sala de lo Contencioso-Administrativo del Tribunal Superior de Justicia de Canarias con sede en Las Palmas de Gran Canaria, desestimatoria del recurso contencioso-administrativo núm. 1441-2001 interpuesto contra la resolución del Ayuntamiento de Las Palmas de Gran Canaria de 26 de octubre de 2001. Han intervenido el Ministerio Fiscal; el Ayuntamiento de Las Palmas de Gran Canaria, representado por el Procurador de los Tribunales don José María Ruiz de la Cuesta Vacas y asistido por el Letrado don Juan Díaz Cristóbal; Valoriza Agua, S.L.U., y S.A.U.R., S.A., representadas por el Procurador de los Tribunales don Gabriel de Diego Quevedo y asistidas por el Letrado don Luis Argüello Álvarez.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septiembre de 2010, doña Consuelo Rodríguez Chacón, Procuradora de los Tribunales, en nombre y representación de Aquagest, Promoción Técnica y Financiera de Abastecimientos de Agua, S.A. (en adelante, Aquagest),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alegan en la demanda de amparo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Ayuntamiento de Las Palmas de Gran Canaria convocó en 1992 un concurso público para la selección de adquirentes de parte de las acciones representativas del capital social de la empresa que tenía atribuido el servicio de abastecimiento y evacuación de agua en la ciudad, Empresa Mixta de Aguas de Las Palmas,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convocatoria acudieron tres ofertas: la formulada por Compañía General de Aguas de España, S.A.; la promovida por Aquagest y la tercera, conjuntamente por Unión Eléctrica de Canarias, S.A. y Société d’Aménagement Urban et Rural, S.A. (Unelco-Saur). Posteriormente Unelco, S.A., fue sucedida en su posición por Valoriza Agua, S.L.U.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tramitación del procedimiento, el Pleno del Ayuntamiento, el 22 de marzo de 1993, resolvió el concurso con la adjudicación a la oferta presentada conjuntamente por Unelco-Saur. Contra esta resolución Aquagest interpuso recurso de reposición y, contra su desestimación presunta, interpuso recurso contencioso-administrativo ante la Sala de lo Contencioso-Administrativo del Tribunal Superior de Justicia de Canarias (recurso núm. 971-1993). En Sentencia de 21 de mayo de 1996 la Sala estimó el recurso contencioso-administrativo y anuló la resolución del concurso por no haber emitido informe el interventor del Ayuntamiento, ordenando la retroacción del procedimiento administrativo al momento en que debió ser evacuado dicho informe, a fin de que, una vez cumplimentado dicho trámite, continuara la tramitación del procedimiento con arreglo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Ayuntamiento de Las Palmas de Gran Canaria y las adjudicatarias Unelco y Saur interpusieron recurso de casación ante el Tribunal Supremo (núm. 5597-1996), que fue desestimado por Sentencia de 12 de diciembre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Subsanado el defecto, el 26 de octubre de 2001, el Ayuntamiento dictó nueva resolución reiterando la anterior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resolución Aquagest interpuso nuevo recurso contencioso-administrativo ante la Sala de lo Contencioso-Administrativo del Tribunal Superior de Justicia de Canarias (recurso núm. 1441-2001).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período de prueba, la recurrente propuso, entre otras, dos pruebas periciales con el objeto de acreditar cuál de las ofertas era la más ventajosa para los intereses públicos municipales, periciales a practicar por un ingeniero industrial colegiado especialista en abastecimiento y depuración de aguas y por un economista colegiado. Ambas pruebas fueron admitidas por Auto de la Sala de 4 de octubre de 2005, realizándose la designación del último de los peritos con citación de las partes el 10 de octubre de 2005, al no constar lista oficial de economistas en el órgano judicial. La designación recayó en el catedrático don Juan García Boza. La parte codemandada formuló recurso de súplica frente al Auto de 4 de octubre de 2005, frente a la insaculación del perito efectuada e, igualmente, frente al nombramiento de una segunda perito designada para informe distinto, doña Berta Flores Álvarez. El recurso fue desestimado por Auto de 13 de marzo de 2006. Por Auto de 8 de octubre de 2007, la Sala desestimó una nueva impugnación relativa a la colegiación del perito señor García Boza.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admitió asimismo como prueba la pericial practicada en el recurso núm. 971-1993 por don José Miguel Veza Iglesias. Según la demanda de amparo, el Auto de 4 de octubre de 2005 citado no admitió el referido informe como prueba pericial, pero sí como documental, siendo finalmente aportado a las actuaciones por copia de la parte, al no ser hallado el informe original para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de 7 de noviembre de 2008, la Sala dictó Sentencia estimatoria del recurso contencioso, anulando la adjudicación del concurso realizada y reconociendo el derecho de Aquagest a dicha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Sentencia las adjudicatarias codemandadas interpusieron incidente de nulidad de actuaciones, que fue estimado por Auto de 27 de marzo de 2009, al apreciar la Sala que la resolución no había valorado el informe pericial emitido por el señor Veza Iglesias, causando la omisión la indefensión de la parte demandada. El órgano judicial acordó entonces anular la Sentencia y retrotraer las actuaciones de nuevo al momento de la votación y fallo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13 de abril de 2010, la Sala dictó nueva Sentencia en la que se razonaba que, de acuerdo con la jurisprudencia del Tribunal Supremo que citaba, la declaración de nulidad de la Sentencia con retroacción de actuaciones permitía la realización de un nuevo examen y valoración de todas las cuestiones suscitadas en el recurso contencioso-administrativo. En consecuencia, valoró la pericial omitida así como las periciales practicadas en autos que habían sustentado el sentido estimatorio de la primera Sentencia, concluyendo en la desestimación del recurso, en contra de lo que se había fallado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Aquagest instó entonces la nulidad de esta segunda Sentencia, alegando —en lo que interesa al recurso de amparo—: a) la vulneración del derecho al juez ordinario predeterminado por la ley y al juez imparcial, dado que de una Sentencia a otra se había variado la composición de la Sala sentenciadora, sin que el hecho fuera comunicado a las partes y dejando de formar parte de la misma el Magistrado en quien la Sala había delegado la práctica de la prueba, con quiebra del principio de inmediación; b) la vulneración del derecho a la intangibilidad de las resoluciones judiciales firmes, en la medida en que el órgano judicial había realizado una nueva valoración de las pruebas no afectadas por la declaración de nulidad efectuada en el Auto de 27 de marzo de 2009 y en contra de lo dispuesto en las resoluciones judiciales citadas dictadas en trámite de admisión de prueba; c) la vulneración del derecho a la prueba, porque al preterir en la valoración de la prueba realizada los informes de los señores García Boza y Flores por razón de su titulación y de su falta de colegiación, se privó a la parte de dos pruebas previamente admitidas, debiendo el órgano haber retrotraído las actuaciones para la designación de nuevos peritos que elaborasen otros informes si al momento de dictar Sentencia entendió que los nombrados no reunían los requisitos precisos y d) incongruencia omisiva, dado que la Sentencia no se había pronunciado sobre la arbitrariedad y desviación de poder que en la demanda del recurso contencioso-administrativo se habían alegado como causas de anulabilidad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fue desestimado por Auto de 15 de junio de 2010, en el que el Tribunal Superior de Justicia rechazó todas las vulneraciones denunciadas razonando: a) que la parte no había invocado en ningún momento alguna causa de recusación del Magistrado que cambió en la Sala, ciñéndose la denuncia a la irregularidad de la falta de comunicación a las partes de la modificación en la composición de la Sala, irrelevante por sí sola; b) que la valoración final de las pruebas periciales no guardaba relación con la titulación de los peritos; c) que la valoración de las pruebas periciales quedó suficientemente explícita en la Sentencia recurrida, errando la parte sobre el contenido del derecho a la intangibilidad de las resoluciones judiciales firmes, el cual no impide el cambio de éstas si ello obedece al uso de los recursos establecidos en las leyes, como era en el caso, el incidente de nulidad de actuaciones promovido frente a la Sentencia de 7 de noviembre de 2008 y d) las alegaciones realizadas en la demanda del recurso contencioso relativas a la arbitrariedad y desviación de poder se entendieron por la Sala como alegaciones fundamentadoras de la ilegalidad de la adjudicación, por lo que —sostenía el Auto— habiendo resuelto que la adjudicación se había efectuado con arreglo a Derecho, las citadas alegaciones habían sido contestadas de forma implícita.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Sentencia de la Sala de lo Contencioso-Administrativo del Tribunal Superior de Justicia de Canarias de 13 de abril de 2010, vulneró el derecho de la recurrente a la tutela judicial efectiva (art. 24 CE) en las siguientes vertientes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utilizar los medios de prueba pertinentes para la defensa (art. 24.2 CE), dado que, pese a que se practicaron los medios de prueba previamente admitidos, posteriormente fueron valorados en la Sentencia como si no lo hubieran sido. Así, la Sentencia entendió, en contra de lo que habían dispuesto las resoluciones judiciales dictadas en trámite de admisión de prueba, que carecía de idoneidad la perito señora Flores en virtud de su titulación; que el perito judicialmente designado, el señor García Boza, carecía de la preceptiva colegiación y que había sido designado por la entidad recurrente, lo cual constituye un error manifiesto y, por último, la Sentencia, indebidamente, otorgó la condición de informe pericial al que había sido previamente inadmitido como tal, el informe emitido por el señor Veza Iglesias, practicado en el primer recurso contencioso-administrativo y que fue aportado a los autos como prueba documental. Por este motivo no fue ratificado, ni se solicitó su ratificación a presencia judicial, ocasionando la indefensión del demandante de amparo, indefensión especialmente grave, si a lo dicho se añadía el que, con vulneración de la preceptiva inmediación, no formó parte de la Sala el Magistrado en el que aquélla había delegado la intervención en la práctica de las pruebas, sin haber comunicado previamente la modificación en la composición del órgano al recurrente. Igualmente, la Sentencia de 2010 excluyó, como si no hubiese existido, la documental pública (el expediente administrativo) tenida en cuenta en la Sentencia de 2008 y de la que se infería la desviación de poder que la recurrente atribuía al Ayuntamiento de las Palmas de Gran Canaria en la adjudicación del concurso, lo que impidió que ésta se considerase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 de amparo considera que la Sentencia lesionó el derecho del recurrente a la intangibilidad de las resoluciones judiciales (art. 24.1 CE), de un lado, por no atenerse a las decisiones firmes de la misma Sala sobre admisión y práctica de prueba en cuanto al nombramiento e idoneidad de los peritos, en el mismo sentido expuesto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derecho fundamental fue lesionado porque la Sentencia, dictada a consecuencia de la estimación del incidente de nulidad interpuesto contra la previa Sentencia de 7 de noviembre de 2008, debió ceñirse a revisar los extremos de ésta que estaban relacionados con los motivos de anulación. La resolución, por el contrario, prescindió por completo de los hechos declarados probados en la Sentencia anterior, para realizar una nueva declaración de tales hechos, excediéndose de lo ordenado en el Auto decisorio del incidente. A juicio del recurrente, la omisión de la valoración de un medio probatorio —que fue lo que aquel primer incidente de nulidad de actuaciones censuró— no puede permitir a la Sala revisar los demás hechos probados a través de medios que no guardaban relación con aquél y cuya corrección procesal ya había sido declarada a lo largo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invoca en la demanda de amparo que la Sentencia de 13 de abril de 2010 ha vulnerado el derecho del recurrente a obtener una resolución congruente, fundada en una motivación no manifiestamente errónea ni arbitraria, o que constituya una mera apariencia de aplicación de la legalidad (art. 24.1 CE), en la medida en que ante la misma Sala y en relación con los mismos hechos —cuál de las ofertas debía ser considerada la más ventajosa a efectos de la adjudicación— la entidad recurrente obtuvo dos Sentencias radicalmente contrarias y no obtuvo respuesta, por el contrario, respecto de una de la pretensiones de la demanda —la anulación del acto administrativo por desviación de poder y arbitrariedad—. Esta arbitrariedad se predica igualmente de los Autos resolviendo los incidentes de nulidad sucesivamente interpuestos, los cuales alcanzan decisiones antitéticas, incurriendo en la irrazonabilidad y los errores denunciados en los apartados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2012 la Sala Segunda del Tribunal Constitucional, de conformidad con lo dispuesto en el art. 11.2 de la Ley Orgánica del Tribunal Constitucional (LOTC), acordó admitir a trámite la demanda de amparo y, a tenor de lo dispuesto en el art. 51 LOTC, requerir atentamente a la Sección Primera de la Sala de lo Contencioso-Administrativo del Tribunal Superior de Justicia de Canarias para que remitiera certificación o fotocopia adverada de las actuaciones correspondientes al recurso contencioso-administrativo núm. 1441-2001, interesando que emplazase a quienes fueron parte en el mencionado procedimiento, con excepción del recurrente en amparo, para que en el plazo de diez días pudiesen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7 de febrero de 2012, se personó en el recurso de amparo el Procurador de los Tribunales don José María Ruíz de la Cuesta Vacas en nombre y representación del Ayuntamiento de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y mediante escrito registrado el día 21 de febrero de 2012, se personó en el recurso de amparo el Procurador de los Tribunales don Gabriel de Diego Quevedo, en nombre y representación de las entidades mercantiles Valoriza Agua, S.L.U., y S.A.U.R.,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12 de marzo de 2012 se acordó tener a los anteriores por personados y parte en el procedimiento. Asimismo se ordenó dar vista de las actuaciones recibidas a las partes personadas y al Ministerio Fiscal por el plazo común de veinte días, a fin de que presentasen en dicho plazo las alegaciones que tuvieran por oportunas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presentó el 19 de abril de 2012 escrito de alegaciones en el que reiteró los hechos y argumentos de su demanda a la vista de las actuaciones remitidas por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Ayuntamiento de las Palmas de Gran Canaria formuló alegaciones por escrito presentado el 16 de abril de 2012, en el que se opuso a la demanda al considerar que concurrían las causas de inadmisibilidad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partiendo de la base de que las quejas que se articulaban en la demanda fueron producidas en realidad, no por la Sentencia de 13 de abril de 2010, sino por el Auto de 27 de marzo de 2009 que declaró la nulidad de la Sentencia de 2008, se adujo que la demanda de amparo incurría en extemporaneidad, dado que el plazo de treinta días para la interposición del recurso a que se refiere el art. 44.2 LOTC debió computarse desde la notificación de aquel Auto y no de aquella Sentencia. Igualmente, dado que frente al citado Auto no se interpusieron recurso ni objeción algunos, la demanda incurriría también en la opinión del Ayuntamiento en el óbice de falta de agotamiento de la vía judicial previa [art. 44.1 c) LOTC] y en el de falta de denuncia tempestiva de la vulneración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opuso en el escrito que la demandante Aquagest carece de legitimación activa para la interposición del recurso contencioso-administrativo, en la medida en que nunca acreditó la adopción del acuerdo societario autorizando aquélla, como exige el art. 45.2 de la Ley reguladora de la jurisdicción contencioso-administrativa. Con su demanda de amparo la entidad tampoco subsanó este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el Ayuntamiento de las Palmas de Gran Canaria negó que el recurso gozase de especial transcendencia constitucional, al versar sobre la valoración e interpretación de determinadas pruebas periciales, materia sobre la que existe innumerable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vulneraciones de derechos fundamentales denunciadas, el Letrado del Ayuntamiento mantuvo que la resolución del recurso de apelación exigía la consideración de la prueba pericial inicialmente omitida y, en todo caso, si la entidad demandante no estaba de acuerdo con que debía ser valorado dicho informe pericial debió recurrir el Auto de 27 de marzo de 2009, cosa que no hizo. La valoración de la prueba realizada en la segunda Sentencia no causó indefensión alguna: el informe del señor Veza Iglesia fue en su día ratificado y sometido a la contradicción de las partes. La Sentencia impugnada, de acuerdo con el Auto declarando la nulidad de la primera Sentencia, estableció los hechos que debían servir de base a sus consideraciones o fundamentos jurídicos, y, si privó de eficacia a los dos informes de los peritos que antes se habían valorado, no lo hizo por la falta de titulación de los peritos, sino por su falta de objetividad y credibilidad, refiriéndose a la falta de titulación a mayor abundamiento. Tampoco se anularon en la Sentencia recurrida resoluciones firmes anteriores sobre admisión de prueba y nombramiento de peritos. Simplemente llevó a cabo una nueva valoración de la prueba, que respondía a las reglas de la sana crítica, sin que la Sentencia de 7 de noviembre de 2008, una vez anulada, pudiera servir para limitar la libertad de la Sala sentenciadora en la referida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denunciada incongruencia omisiva en cuanto a la pretendida desviación de poder, la Sentencia impugnada dio respuesta a la cuestión al entender, de la prueba practicada, que la oferta de la recurrente no podía ser considerada la más ventajosa para el Ayuntamiento, por lo que tampoco en este sentido el derecho a la tutela judicial efectiva podía considerarse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las entidades Valoriza Agua, S.L.U., y S.A.U.R., S.A., en su escrito de alegaciones presentado el 17 de abril de 2012, también se opuso a la demanda, en primer lugar, por entender que concurrían las causas de inadmisibilidad de falta de especial trascendencia del recurso de amparo (art. 50.1 LOTC) al no haberse lesionado por la Sentencia recurrida los derechos fundamentales invocados y de falta de denuncia tempestiva de la vulneración [art. 44.1 a) LOTC] al no hacerse mención en el incidente de nulidad de actuaciones interpuesto frente a la Sentencia ahora recurrida el error patente pretendidamente padecido al considerar la pericial del señor García Boza como de parte, cuando ostentaba la naturaleza de pericial judicial y la incongruencia omisiva derivada de no haber dado respuesta a la pretensión contenida en la demanda del recurso contencioso de anulación del acto por haber incurrido el Ayuntamiento en desviación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las quejas objeto del recurso de amparo, la representación de Valoriza Agua, S.L.U., y S.A.U.R., S.A., suplicó que el recurso de amparo fuese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vulneración aducida del derecho a la prueba y en cuanto a las controvertidas pruebas periciales, sostenía que la consideración de pericial del informe del señor Veza Iglesias no se contradecía con el hecho de haber sido admitida la prueba como documental. Ciertamente, por ser traído mediante testimonio de un proceso anterior debía ser calificada de prueba documental pública, pero esto no variaba su naturaleza de pericia. Su incorporación al proceso, por lo demás, no había ocasionado indefensión alguna a la entidad recurrente, dado que en aquel primer proceso ésta había intervenido en el acto de la ratificación judicial del perito y en las aclaraciones y preguntas que se sometieron al mismo. En cuanto a la pericial del señor García Boza, la Sentencia recurrida no había incurrido en error, sino que el citado perito había sido realmente designado sólo por la actora al no concurrir en forma al señalamiento realizado para tal designación ninguna otra parte. La falta de colegiación del perito, por otro lado, no había impedido a la Sala apreciar ampliamente su informe, por lo que mal podía afirmarse que se hubiese vulnerado el derecho a la prueba de Aquagest cuando la propuesta por ella había sido admitida, practicada y valorada. Igualmente, la pericial de la señora Flores —que también fue valorada por la Sala— no fue acogida, no porque aquélla no contara con la titulación requerida para la prueba, sino por la manifiesta falta de imparcialidad con que evacuó el informe. Por último, tanto en un caso como en otro, las pruebas cuya supuesta irregularidad fundaba el recurso de amparo no podían ser consideradas decisivas —decisividad sobre la que la demanda de amparo, indebidamente, tampoco incluía ninguna argumentación—: aunque la pericial del señor Veza se hubiese tenido estrictamente por documental y aunque el órgano judicial no hubiese formulado a las periciales de los señores García y Flores ninguno de los reproches que basan la queja, ningún precepto legal ni constitucional imponía una determinada valoración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alegada en la demanda de amparo falta de valoración del expediente administrativo, la Sentencia impugnada sí lo tuvo en cuenta. En concreto, el pliego de condiciones y el informe de la comisión técnica fueron valorados expresamente en los fundamentos jurídicos octavo, undécimo y duodécimo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atinente al derecho fundamental a la intangibilidad de las resoluciones judiciales firmes se entiende —según el escrito de Valoriza Agua, S.L.U., y S.A.U.R., S.A.— carente de toda verosimilitud, en la medida en que el derecho prohíbe la modificación de tales resoluciones fuera de los cauces establecidos por las leyes. Uno de tales cauces es, precisamente, el incidente de nulidad de actuaciones cuyo objeto, en caso de ser estimado, es el de declarar la nulidad de pleno Derecho y ex tunc de la resolución a que se refiera, la cual queda carente de toda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esto último, tampoco considera la parte que la Sentencia y Auto recurridos del Tribunal Superior de Justicia de Canarias hayan incurrido en la arbitrariedad denunciada ni incongruencia omisiva, dado que la alegación relativa a la desviación de poder en que había incurrido el Ayuntamiento de las Palmas de Gran Canaria había sido implícitamente respondida al sostenerse en la Sentencia recurrida que la recurrente no había acreditado que la oferta más ventajosa fuese la efectuada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—alega la entidad oponente al recurso de amparo— la recurrente interesadamente califica de vulneraciones a la intangibilidad y al derecho a la prueba su mera discrepancia con la nueva valoración de ésta realizada por el órgano judicial, para lo cual no duda en tergiversar la realidad de las actuaciones procesales habidas, incurriendo en temeridad y mala fe. En consecuencia suplica que el recurso de amparo sea desestimado, con imposición de las costas a Aquagest (art. 95.2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dio cumplimiento al trámite de alegaciones mediante escrito presentado el 23 de abril de 2012. Después de sistematizar las alegaciones de la demanda, el Fiscal interesó la denegación del amparo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derecho a la prueba, la valoración en la segunda Sentencia del informe pericial del señor Vega Iglesias no causó indefensión alguna a la recurrente, pues, con independencia de su modo de inserción en el proceso, la demandante de amparo pudo contradecirlo tanto en un procedimiento como en el sucesivo. Tampoco vulneraron el derecho a la prueba la alusión a los déficits de titulación de los otros dos peritos, que no fueron determinantes de su falta de capacidad para fundar la convicción del órgano judicial ni el cambio de uno de los Magistrados de la Sala sentenciadora respecto del que la parte no invocó tacha alguna. En este sentido, el Ministerio público puso de manifiesto que la presencia judicial en la práctica de la prueba en el orden contencioso-administrativo no tiene como finalidad garantizar la inmediación, sino la corrección de su práctica. La falta de valoración del expediente administrativo, por último, carecía de relevancia en la medida en que el recurso contencioso, la legalidad del acto administrativo, se decidió en función de la oferta que se consideró más ventajosa.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derecho a la tutela judicial efectiva en su vertiente de intangibilidad de las resoluciones judiciales firmes, el Fiscal tampoco lo consideró vulnerado puesto que, una vez anulada, la primera Sentencia dejó de existir y, por tanto, no condicionaba al Tribunal en su nueva Sentencia, el cual para valorar las pruebas tampoco se encontraba condicionado por sus previas resoluciones sobre su admisibilidad y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no se consideraba vulnerado el derecho a la tutela judicial efectiva sin indefensión por dar el órgano judicial respuestas contradictorias sobre un mismo asunto dado que, en el caso, no es que coexistieran dos sentencias válidas contrapuestas, sino que sólo una en cuyo fallo no apreciaba indicios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mayo de 2013, se señaló para deliberación y fallo de la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Contencioso-Administrativo del Tribunal Superior de Justicia de Canarias, de 13 de abril de 2010, recaída en el recurso núm. 1441-2001 y contra el Auto de la misma Sala de 15 de junio de 2010, que desestimó el incidente de nulidad de actuaciones interpuesto contra la anterior. Respecto de ellos el recurrente sostiene que han vulnerado su derecho al uso de los medios de prueba pertinentes para su defensa (art. 24.2 CE) y su derecho a la tutela judicial efectiva en su concreta dimensión de derecho a la intangibilidad de las resoluciones judiciales firmes y de derecho a una resolución judicial no arbitraria (art. 24.1 CE), en la medida en que en la referida Sentencia se valoraron las pruebas periciales que se habían practicado en el proceso mediante razonamientos incompatibles con lo declarado y ordenado en las resoluciones judiciales que con anterioridad habían admitido tales pruebas. La valoración de la prueba efectuada en la Sentencia se consideraba igualmente no respetuosa con los pronunciamientos no afectados de nulidad que, en torno a las mismas periciales, se habían efectuado en la Sentencia de 7 de noviembre de 2008, dictada previamente en el mismo proceso a favor de la hoy demandante y que había sido declarada nula en el incidente de nulidad de actuaciones entonces interpuesto frente a ésta por la parte contraria. Adicionalmente, se alega en la demanda de amparo que la Sentencia incurrió en incongruencia omisiva, por no dar respuesta a la pretensión de anulabilidad del acto administrativo fundada en desviación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así centrada, hemos de examinar los óbices procesales planteados por las partes recurridas, que, de concurrir, serían susceptibles de ser apreciados también en este momento procesal. En efecto, este Tribunal ha declarado en constante jurisprudencia que los defectos insubsanables de que pudiera estar afectado el recurso de amparo no resultan sanados porque el recurso haya sido inicialmente admitido a trámite, de forma que la concurrencia de los presupuestos procesales para la viabilidad del recurso pueden ser objeto de reconsideración en la Sentencia, de oficio o a instancia de parte y dar lugar, en su caso, a un pronunciamiento de inadmisión por la falta de tales presupuestos, sin que para ello constituya obstáculo el carácter tasado de los pronunciamientos previstos en el art. 53 de la Ley Orgánica del Tribunal Constitucional (por todas, STC 44/2013,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Alegó, en primer lugar, la representación del Ayuntamiento de Las Palmas de Gran Canaria que el recurso de amparo había sido interpuesto extemporáneamente, dado que las quejas denunciadas en él habían sido causadas por el Auto de 27 de marzo de 2009 que declaró la nulidad de la Sentencia de 7 de noviembre de 2008, por lo que el plazo de treinta días para su interposición previsto en el art. 44 de la Ley Orgánica de este Tribunal (LOTC) debió computarse desde la notificación del Auto citado, superando entonces con creces el referido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inadmisibilidad así expuesta no puede prosperar. Es reiterada doctrina constitucional que el plazo legal de treinta días que establece el art. 44.2 LOTC para la interposición del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(STC 56/2008, de 14 de abril, FJ 2). En el caso de autos las vulneraciones de derechos fundamentales objeto del recurso se imputan por el demandante a la Sentencia de 13 de abril de 2010 y, en concreto, a la valoración de la prueba efectuada en ella. La queja no se extiende a la previa declaración de nulidad realizada en el Auto de 27 de marzo de 2009. En consecuencia, aplicando la doctrina transcrita, el plazo de treinta días debe computarse desde la notificación a la demandante de amparo del Auto de 15 de junio de 2010, que desestimó el incidente de nulidad interpuesto contra la Sentencia impugnada, de 13 de abril de 2010 y que tuvo lugar el 30 de junio de 2010. Tomando como dies a quo del plazo esta fecha el recurso de amparo, que tuvo entrada en el registro de este Tribunal el 10 de septiembre de 2010, debe considerarse interpuesto en tiempo. Consecuencia lógica de lo dicho, es que la vía judicial previa fue correctamente agotada [art. 44.1 c) LOTC], por lo que decae igualmente esta causa de inadmisibilidad y la aducida falta de invocación tempestiva [art. 44.1 a) LOTC], salvo lo que se dirá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opuso por la misma parte recurrida la carencia de legitimación activa de la sociedad demandante por no haber acreditado nunca en el recurso contencioso-administrativo la adopción por el órgano societario con competencia para ello del acuerdo autorizando la interposición de dicho recurso, como exige el art. 45.2 d) de la Ley reguladora de la jurisdicción contencioso-administrativa, sin que lo haya hecho tampoco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excepción no es atendible en este recurso. No corresponde a este Tribunal verificar el cumplimiento de los requisitos exigidos por la legislación procesal para la interposición de las demandas y recursos ante la jurisdicción ordinaria ni la interpretación que de la legalidad realicen los Juzgados y Tribunales a este respecto, si no es, esto último, con ocasión del análisis de las vulneraciones de derechos fundamentales que constituyan el objeto del recurso de amparo, lo que no sucede en el presente caso en que la cuestión se plantea como óbice de admisibilidad del recurso constitucional. Como se dijo en la STC 246/2004, de , FJ 2, “este Tribunal … de acuerdo con lo establecido en el art. 1.1 de su Ley Orgánica se halla sometido sólo a la Constitución y a esta misma Ley, por lo que, a los efectos de determinar la legitimación procesal en el recurso de amparo, la única regulación posible y atendible es la recogida en el art. 162.1 b) de la Constitución y en el art. 46 LOTC, normativa ésta cerrada y autosuficiente que no podría resultar innovada por cualesquiera otras disposiciones, de tal modo que los requisitos de legitimación para recurrir en amparo sólo deben ser analizados en virtud de reunir las condiciones requeridas por dichos preceptos.” Habiendo ostentado Aquagest la condición de parte durante todo el recurso contencioso-administrativo sustanciado en la vía judicial previa, no cabe duda de que ostenta legitimación para la interposición del recurso de amparo con arreglo al art. 46.1 LOTC, según el cual “[e]stán legitimados para interponer el recurso de amparo constitucional: … En los casos de los artículos 43 y 44, quienes hayan sido parte en el proceso judicial correspondiente”, por lo que el óbice opuesto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Tanto la representación del Ayuntamiento de las Palmas de Gran Canaria como la representación de Valoriza Agua, S.L.U., y S.A.U.R., S.A. se opusieron a la admisión de la demanda de amparo por entender que la misma carecía de especial trascendencia constitucional [art. 50.1 b) LOTC], requisito éste, flexible e indeterminado, que fue introducido en el precepto citado por la Ley Orgánica 6/2007, de 24 de mayo y que ha sido objeto de concreción no exhaustiva en la STC 155/2009, de 25 de junio, en la que se identifican determinados supuestos que dotan al recurso de esa especial trascendencia constitucional. Sin perjuicio de que el momento procesal idóneo para el análisis del cumplimiento del indicado requisito es el trámite de admisión de la demanda de amparo, cabe responder ahora que entonces se estimó por la Sala que la cuestión planteada en la demanda permitiría al Tribunal aclarar su doctrina sobre los límites de la eficacia invalidante del incidente de nulidad de actuaciones regulado en el art. 241 de la Ley Orgánica del Poder Judicial (LOPJ) en el sentido que más tarde se dirá [STC 155/2009, de 25 de junio, FJ 2 b)], sin perjuicio de cuál sea la decisión final, estimatoria o desestimatoria, en relación con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fue alegada como causa de inadmisibilidad la falta de invocación tempestiva de la queja por el recurrente en la vía judicial previa en relación, en concreto, con dos de ellas: el error patente padecido por la Sala sentenciadora al considerar la pericial judicial del señor García Boza como prueba de parte y la incongruencia omisiva en que habría incurrido la Sentencia recurrida al no haber dado respuesta a la pretensión de anulación de la adjudicación del concurso administrativo por haber incurrido el Ayuntamiento en desviación de poder. Ninguna de estas vulneraciones —dice la representación de las empresas adjudicatarias— fueron alegadas en el incidente de nulidad de actuaciones que se interpuso contra la Sentencia. Analizado el escrito por el que se interpuso el referido incidente de nulidad por Aquagest, se aprecia que sí se planteó en él en los mismos términos con que se plantea en el recurso de amparo la queja atinente a la incongruencia omisiva de la Sentencia, por lo que la causa de inadmisibilidad debe ser necesariamente desestimada respecto de esta queja. Por el contrario, es cierto que no se encuentra en dicho escrito de nulidad ninguna referencia al supuesto error padecido en la Sentencia en cuanto a la naturaleza de la pericial del señor García Boza en los términos arriba expuestos, limitándose el incidente a poner de manifiesto que el órgano judicial había preterido dicha prueba a favor de la del señor Veza Iglesias basándose en la falta de colegiación del primero. Siendo esto realmente así, bastará en todo caso con que aquel concreto argumento sostenedor de la queja quede fuera de nuestro análisis de fondo, al cual accedemos ya sin más objeciones formales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del derecho a utilizar los medios de prueba pertinentes para la defensa, la empresa recurrente sostiene, en primer lugar, que la valoración que de las pruebas periciales se realizó en la resolución recurrida conllevó de facto su inadmisión, al despreciar su eficacia probatoria basándose en las condiciones de idoneidad que debían reunir los peritos para la emisión del informe antes que en el contenido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así planteada concierne estrictamente a la valoración judicial del material probatorio, sobre la que hemos dicho reiteradamente que no corresponde al Tribunal Constitucional su revisión, “sino sólo llevar a cabo una supervisión externa de la razonabilidad del discurso que enlaza la actividad probatoria con el relato fáctico resultante” (STC 70/2012, de 16 de abril, FJ 4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Estrictamente a estos efectos se aprecia que la Sentencia recurrida, tras transcribir los informes periciales emitidos por el señor Veza Iglesias y el señor García Boza, optó —en aplicación de los criterios de valoración suministrados por la Sentencia del Tribunal Supremo, de 11 de mayo de 1981— por el informe pericial del señor Veza Iglesias, al que se consideró dotado de una “superior explicación racional” (fundamento jurídico séptimo). Se reprochaba al informe del señor García Boza que ninguna de sus conclusiones viniera respaldada por explicación convincente alguna, habiendo sustituido en ocasiones los criterios del pliego rector del concurso por sus propios criterios y que algunas de las respuestas ofrecidas a las partes en el acto de ratificación del dictamen carecieran de toda razón de ciencia. Así, se tachaban de ilógicas las manifestaciones del perito en torno a la irrelevancia, a efectos económicos, de la relación existente entre los recursos propios de la entidad municipal y el volumen de la inversión a realizar; la nula explicación sobre la sorprendente coincidencia —a la letra, céntimos incluidos— de su dictamen con un informe elaborado por el Ayuntamiento; la nula explicación sobre por qué no valoró en el dictamen que S.A.U.R. aportaba al fondo de pensiones cien millones de pesetas más que Aquagest. Aparecían carentes de todo razonamiento o cálculo —según el mismo fundamento citado— las conclusiones del informe relativas al resultado económico inmediato de la adjudicación para el Ayuntamiento y los criterios y puntuaciones reflejados en dichas conclusiones, sobre las que el perito aclaró, en respuesta a uno de los letrados, que eran puntuaciones subjetivas. Por otro lado, no podía obviarse el que el perito no se encontraba colegiado. Adicionalmente, los criterios de valoración auxiliares que se contenían en aquella Sentencia del Tribunal Supremo, en concreto “la mayor credibilidad de los técnicos más alejados de las partes”, llevaron al órgano judicial a considerar igualmente prevalente el informe del señor Veza, designado por sorteo, antes que el del señor García Boza, designado unilateralmente por Aquagest (fundamento jurídico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informe pericial de la señora Flores la Sala consideró que no debía surtir efecto alguno por carecer la perito de la titulación solicitada en la proposición de prueba y porque la misma, “al someterse en audiencia pública a las preguntas y aclaraciones solicitadas por las partes demandadas confesara expresamente que elaboró el informe pericial con la ayuda del letrado de Aquagest, al que consultó las dudas que tenía … Obviamente en estas circunstancias no hace falta acudir a superfluos razonamientos para concluir que a la prueba en cuestión no puede serle reconocida virtualidad alguna.” (fundamento jurídico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informe pericial emitido por el señor Veza Iglesias, que tibiamente optaba por la adjudicación a Unelco-S.A.U.R. (al aportar las empresas a corto plazo mayores ingresos al Ayuntamiento, ser su oferta la que más se aproximaba a la valoración solicitada en cuanto al fondo de pensiones o por gestionar conjuntamente agua y energía) se estimaba de mayor rigor técnico. Especialmente, consideraba la Sentencia recurrida trascendental que en él se dejase constancia de la falta de criterios —económicos o de otro tipo— empleados por las bases para la adjudicación del concurso, de suerte que resultaba imposible determinar cuál era la oferta más ventajosa para el ente público. Con arreglo a esto, la Sentencia concluía que al no haber impugnado la entonces actora y hoy recurrente las referidas bases y al ser los informes periciales contradictorios, podía decirse que Aquagest no había enervado como le correspondía, con arreglo a las normas sobre la carga material de la prueba (art. 217 de la Ley de enjuiciamiento civil), la presunción general de validez de los actos administrativos establecida en el art. 57.1 de la Ley 30/1992, de 26 de noviembre. No habiendo acreditado que su oferta fuera la más ventajosa, la demanda —concluía la Sentencia impugnada— debía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párrafos precedentes se deduce sobradamente que la valoración de la prueba efectuada en la Sentencia de 13 de abril de 2010, de la Sección Primera de la Sala de lo Contencioso-Administrativa del Tribunal Superior de Justicia de Canarias, era del todo razonable. Los informes periciales en los que la entidad recurrente pretendió apoyar su pretensión no fueron despreciados por las razones de idoneidad (titulación, colegiación) de los peritos que con anterioridad habían sido determinantes en el periodo procesal de admisión de la prueba; fueron preteridos en la valoración por razón de su falta de imparcialidad (el de la Sra. Flores) y rigor (el del Sr. García Boza), a través de razonamientos que no pueden ser calificados de erróneos, irrazonables o arbitrarios, operando a mayor e irrelevante abundamiento las referencias a la titulación y colegiación de los peritos (y hasta la referencia a quién designó a este último), por lo que la queja de la entidad recurrente en este punto carece de sustento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sostuvo la entidad recurrente que la valoración de la pericial del Sr. Veza le había ocasionado indefensión, al haber sido admitida sólo como prueba documental y no haber sido ratificada ni sometida a contradicción. Tampoco desde esta vertiente puede prosperar la queja: como sostiene el Ministerio Fiscal consta en las actuaciones que la recurrente tuvo todas las oportunidades legalmente establecidas para contradecir la prueba en cuestión. Ninguna indefensión se aprecia, por lo tanto, como tampoco porque las periciales controvertidas se practicaran ante un Magistrado que, más tarde, no formó parte de la Sala sentenciadora. A este respecto, “el criterio seguido por el Tribunal Constitucional, cuando lo que se denuncia es la indefensión provocada por la quiebra de la garantía de inmediación del órgano judicial que dicta Sentencia, debida al cambio o sustitución de los Jueces o Magistrados encargados de la resolución del proceso, ha sido el de valorar, a la luz de la doctrina de la indefensión material constitucionalmente relevante, la presencia en las actuaciones de medios objetivos de conocimiento que permitan emitir un juicio fundado (con conocimiento de causa) a quien tiene encomendado el enjuiciamiento del caso sometido a su consideración. … ‘es básicamente esa restricción o no en el conocimiento, por parte del juzgador llamado a decidir sobre la causa, lo que determinará la relevancia de la queja’” (STC 215/2005, de 12 de septiembre, FJ 2). Pues bien, desde el punto de vista de la indefensión material padecida, la queja no puede ser estimada en la medida en que a la irregularidad denunciada el recurrente no vincula ningún perjuicio, ningún extremo del que el órgano judicial —estimándolo necesario el demandante de amparo— no hubiese tenido conocimiento y ningún extremo que el demandante hubiese querido —pero no podido— hacer valer. Sin este perjuicio material, la pretendida indefensión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ámbito del derecho a la prueba, la entidad recurrente puso de manifiesto que el órgano judicial no valoró en la Sentencia impugnada la documental pública —el expediente administrativo— mediante el que pretendía acreditar la desviación de poder en que había incurrido el Ayuntamiento en la adjudicación del concurso. Aunque referida a la valoración de la prueba, la queja en realidad suscita una cuestión de suficiencia de la motivación de la Sentencia, dado que aquélla no se contrae a que la citada documental no haya sido admitida, ni practicada, sino a que el órgano judicial no la ha tenido en cuenta en su decisión, sin hacer pronunciamiento alguno sobre ella. Desde esta perspectiva, es doctrina reiterada de este Tribunal que el deber de motivación que pesa sobre los órganos judiciales no exige un razonamiento “exhaustivo y pormenorizado de todos los aspectos y perspectivas que las partes puedan tener de la cuestión que se debate, sino que deben considerarse suficientemente motivadas aquellas resoluciones judiciales que vengan apoyadas en razones que permitan conocer cuáles han sido los criterios jurídicos esenciales fundamentadores de la decisión o, lo que es lo mismo, la ratio decidendi; de manera que no existe un derecho fundamental del justiciable a una determinada extensión de la motivación judicial” (por todas, STC 144/2007, de 18 de junio, FJ 3 y las que en ella se citan). No existe obligación, por tanto, de que el órgano judicial realice un pronunciamiento explícito sobre la eficacia probatoria que le merece cada uno de los medios de prueba; basta con que especifique el discurso que enlaza la actividad probatoria con el relato fáctico resultante, lo cual se constata que fue hecho en la Sentencia impugnada y que fue hecho con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conexión con esto último, examinaremos ahora si en relación con la desviación de poder del acto administrativo, la Sentencia recurrida incurrió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debe ser igualmente negativa. Se incurre en incongruencia omisiva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(STC 25/2012, de 27 de febrero, FJ 3). En el caso de autos, puede decirse que la pretensión ejercitada por la entidad recurrente se ceñía a la anulación del acto administrativo por ilegalidad y desviación de poder. Como sostuvo la Sección Primera de la Sala de lo Contencioso-Administrativo del Tribunal Superior de Justicia de Canarias al resolver el incidente de nulidad de actuaciones en el Auto de 15 de junio de 2010, al no quedar acreditado que la oferta realizada por Aquagest fuese la más ventajosa para el Ayuntamiento y al descartarse por este motivo en la Sentencia ahora recurrida que la entidad recurrente hubiese enervado la presunción de validez de los actos administrativos, implícita y necesariamente el órgano judicial estaba desechando la existencia de la desviación de poder denunciada, por lo que no cabe entender sin esfuerzo que la resolución incurriese en incongruencia constitucionalmente relevante, pues para que pudiera haberse producido una eventual desviación de poder, tenía que haberse producido antes una adjudicación del concurso irregular o anómala.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Entremos ya en el análisis de la queja que con carácter principal se plantea en la demanda relativa a la quiebra del derecho a la intangibilidad. En la demanda de amparo se alega que ésta no ha sido respetada por la Sentencia impugnada, en primer lugar, al contradecir lo ordenado por los Autos de 4 de marzo de 2005, 13 de marzo de 2006 y 8 de octubre de 2007 sobre admisión de prueba y, en segundo lugar, al exceder la valoración de la prueba efectuada de lo ordenado por el Auto de 27 de marzo de 2009, que declaró la nulidad de la Sentencia de 7 de noviembre de 2008 por no tener en cuenta el informe pericial del Sr. Veza Iglesias.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primero de los sentidos expuestos, la queja carece de nuevo de sustento fáctico y debe ser desestimada: de los razonamientos de la resolución recurrida reflejados en el fundamento jurídico séptimo se deduce que ninguna contradicción existe entre la Sentencia impugnada y los Autos recaídos sobre admisión de prueba, en la medida en que aquélla no se fundó, más que obiter dicta, en las condiciones de idoneidad de los peritos.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posible quiebra de la intangibilidad derivada de la declaración de nulidad de una previa Sentencia recaída en el procedimiento, como consecuencia de la estimación de un incidente de nulidad de actuaciones, ha sido objeto de la atención del Tribunal en diversas ocasiones, de las que cabe destacar las SSTC 23/2005, de 14 de febrero y 322/2006, de 20 de noviembre, así como el ATC 176/2003, de 2 de junio. En esas resoluciones se estableció que el mencionado incidente era, en las circunstancias del caso, un cauce legalmente adecuado para anular la Sentencia, todo ello al amparo de su regulación legal anterior a la reforma del art. 241 LOPJ introducida por la Ley Orgánica 6/2007, de 24 de mayo. En concreto, en el ATC 176/2003, de 2 de junio, FJ 4, dijimos —para un supuesto muy parecido al ahora debatido— que “en el presente caso no se ha vulnerado el principio de intangibilidad de las resoluciones judiciales alegado por la entidad recurrente, pues el cambio producido en la Sentencia anulada por el incidente de nulidad de actuaciones resulta simple consecuencia del uso de un remedio procesal idóneo para subsanar la vulneración alegada por los trabajadores afectados. En efecto, sin duda los principios de seguridad jurídica y tutela judicial efectiva que consagran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 (por todas, SSTC 55/2002, de 11 de marzo, FJ 2; 58/2000, de 28 de febrero). Pero esta afirmación, en cabal sentido inverso, no impide a los órganos judiciales revisar dicho juicio cuando ello se hace dentro de los cauces excepcionalmente establecidos, ya que tal posibilidad no es sino la consecuencia natural de su propia previsión normativa. Y, precisamente, de lo que no cabe duda es de que el incidente de nulidad de actuaciones constituye una de esas vías excepcionales previstas por el legislador para alterar o modificar la cosa juzgada. Por lo que la intangibilidad puede legalmente ser modificada a través de este cauce procesal sin que con ello, y sólo por tal motivo, se vulnere un derecho fundamental … [E]n ningún caso resulta posible concluir, como se pretende en la demanda de amparo, que la modificación por parte del Tribunal Superior de Justicia de una anterior Sentencia… (a la que condujo finalmente la estimación del incidente interpuesto…) suponga una variación prohibida por el Ordenamiento, sino, antes bien, una consecuencia natural de su previsión normativa acorde con el preciso objeto y la excepcional finalidad de este singular remedio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es igualmente aplicable tras la nueva regulación del incidente de nulidad derivada de la mencionada Ley Orgánica 6/2007, de 24 de mayo, la cual modificó el artículo 241.1 de la Ley Orgánica 6/1985, de 1 de julio, del Poder Judicial, para permitir su solicitud con base en la vulneración de cualquiera de los derechos fundamentales referidos en el artículo 53.2 de la Constitución (no exclusivamente para la reparación de la indefensión o la incongruencia, como hasta entonces) sin haber alterado la naturaleza y efectos del citado incidente. La Sentencia que se dicte en sustitución de otra previamente anulada a consecuencia de la estimación de dicha solicitud de nulidad será respetuosa con el derecho a la intangibilidad, mientras se atenga al contenido de la parte dispositiva del Auto estimatorio del incidente de nulidad, integrado en lo necesario con sus razonamientos, es decir, mientras que las declaraciones y el fallo de la nueva Sentencia sirvan, sin excederse, a la obligación de reparar la vulneración del derecho fundamental apreciada en la resolución de nulidad. Este análisis dependerá, evidentemente, de cuál sea el derecho que se haya considerado afectado en cada caso, cuya reparación exigirá en ocasiones la nulidad parcial de la Sentencia, en otras ocasiones su nulidad íntegra y, en otras, finalmente, la nulidad de todo el procedimiento o parte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esta doctrina al caso aquí planteado y examinados los términos del Auto de 27 de marzo de 2009, se constata que éste declaró la nulidad de la Sentencia de 7 de noviembre de 2008 dado que en ella el órgano judicial no había mencionado ni valorado el informe pericial del señor Veza Iglesias, prueba decisiva previamente admitida, ocasionando la indefensión de Valoriza Agua, S.L.U., y S.A.U.R. En consecuencia, el Auto ordenaba la retroacción de actuaciones al momento de la votación y fallo del recurso contencioso núm. 1441-2001.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nulidad de aquella primera Sentencia, al venir motivada por una lesiva falta de valoración de un medio de prueba, debía ser íntegra. De lo contrario, el derecho fundamental que se había declarado lesionado no podría ser restablecido si el órgano judicial no contase con libertad plena para valorar la pericial preterida, pudiendo ello determinar —como finalmente ocurrió— que se le atribuyese mayor eficacia probatoria que a las demás periciales. Así las cosas, la nulidad de la Sentencia de 7 de noviembre de 2008 era consecuencia necesaria de la estimación del incidente. La segunda Sentencia aquí recurrida, al atenerse estrictamente a lo ordenado en el Auto de 27 de marzo de 2009, reparando el derecho fundamental que en el mismo se declaró vulnerado, no puede ser considerada lesiva del derecho a la intangibilidad (art. 24.1 CE) derivada de aquella primera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mismos razonamientos recién expuestos conllevan la desestimación de la última de las quejas de la entidad recurrente, referida a la arbitrariedad en que se dice que incurrió la Sentencia impugnada, por ser de signo y razonamientos contrarios a los de la Sentencia de 7 de noviembre de 2008. Ciertamente, recayeron en el caso dos Sentencias de distinto contenido (porque distinto fue el material de prueba valorado en cada una), pero la primera justamente fue anulada en todos sus pronunciamientos, por lo que la segunda, para reparar debidamente el derecho fundamental que se había declarado vulnerado, no podía encontrarse atada a aquélla en el extremo, precisamente, que se había reputado lesivo.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apreciándose que ninguno de los derechos fundamentales aducidos en este recurso haya sido vulnerado, el amparo debe ser denegado. Pese a la desestimación del recurso, este Tribunal no aprecia temeridad o mala fe en la entidad demandante de amparo al interponerlo, dado que las cuestiones planteadas en él revestían especial trascendencia constitucional, por lo que el mismo quedaba justificado. No procede, entonces, la imposición de las costas solicitada por la parte adversa (art. 95.2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promovido por Aquagest, Promoción Técnica y Financiera de Abastecimientos de Agua,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