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349-2013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vigencia del art. 2, apartado 9, de la Ley de la Asamblea de Madrid 8/2012, de 28 de diciembre, de medidas fiscales y administrativas, que modifica el texto refundido de la Ley de tasas y precios públicos de la Comunidad de Madrid, aprobado por Decreto Legislativo 1/2002, de 24 de octubre y crea dentro del título IV, un nuevo capítulo CVII, en cuyos arts. 530 a 535 se regula la “tasa por prestación de servicios administrativos complementarios de información, con ocasión de la emisión de recetas médicas y órdenes de dispensación, por los órganos competentes de la Comunidad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18 de enero de 2013, el Abogado del Estado, en representación del Presidente del Gobierno, promueve recurso de inconstitucionalidad contra el art. 2.9, de la Ley de la Asamblea de Madrid 8/2012, de 28 de diciembre, de medidas fiscales y administrativas, que modifica el texto refundido de la Ley de tasas y precios públicos de la Comunidad de Madrid, aprobado por Decreto Legislativo 1/2002, de 24 de octubre (en adelante texto refundido) y crea dentro del título IV, un nuevo capítulo CVII, en cuyos arts. 530 a 535 se regula la “tasa por prestación de servicios administrativos complementarios de información, con ocasión de la emisión de recetas médicas y órdenes de dispensación, por los órganos competentes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norma impugnada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enero de 2013, el Pleno, a propuesta de la Sección Segunda, acordó admitir a trámite el recurso y, de conformidad con lo establecido en el art. 34 de la Ley Orgánica del Tribunal Constitucional (LOTC), dar traslado de la demanda al Congreso de los Diputados, al Senado, a la Comunidad de Madrid y a la Asamblea de Madrid, al objeto de que pudieran personarse en el proceso y formular alegaciones en el plazo de quince días. Asimismo, se tuvo por invocado por el Presidente del Gobierno el art. 161.2 CE, lo que, a su tenor y conforme dispone el art. 30 LOTC, produjo la suspensión de la vigencia y aplicación de los preceptos impugnados. Finalmente, se acordó publicar la incoación del recurso de inconstitucionalidad en el “Boletín Oficial del Estado” y en el “Boletín Oficial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30 de enero de 2013 se registró en el Tribunal el escrito de la Letrada de la Comunidad de Madrid, en la representación que legalmente ostenta, solicitando se le tenga por personada en el proceso, procediéndose a la incoación del correspondiente incidente cautelar, al objeto de decidir sobre la ratificación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mismo día 30 de enero, el Presidente del Senado comunicó el acuerdo de la Mesa de la Cámara por el que se da por personada a la misma en el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febrero de 2013, el Presidente del Congreso de los Diputados comunicó el acuerdo de la Mesa en virtud del cual esta Cámara se personaba en el proceso, ofreciendo igualmente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19 de febrero de 2013 se registró en el Tribunal el escrito del Presidente de la Asamblea de Madrid, informando del acuerdo del Pleno de la Asamblea de Madrid por el que se persona en el proceso, designando los Letrados que habrán de formular alegaciones en el mismo y adjuntando el escrito de éstos, en el que se interesa la íntegra desestimación del recurso. El 20 de febrero se registra en el Tribunal una copia del citado acuerdo, de 14 de febrero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mismo día 19 de febrero tiene entrada en el Tribunal el escrito de alegaciones de la Letrada de la Comunidad de Madrid, en la representación que ostenta, por el que solicita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20 de febrero de 2013, el Pleno del Tribunal acuerda oír a las partes personadas —Abogado del Estado y representaciones legales de la Comunidad de Madrid y de la Asamblea de Madrid— para que, en el plazo de cinco días, expongan lo que a su derecho convenga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 de marzo de 2013 se registra en el Tribunal el escrito de la representación legal de la Asamblea de Madrid, en el que se formulan las siguientes alegaciones en favor del levantamiento de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escrito afirmando la naturaleza excepcional que tiene el mantenimiento de la suspensión de las leyes de las Comunidades Autónomas que hayan sido impugnadas ante este Tribunal, con cita de algunas Sentencias. A continuación, se afirma que recae sobre el Gobierno la carga de invocar y probar la existencia de los perjuicios que se derivarían del mantenimiento de la suspensión, por lo que a esta parte corresponde defender, mediante la ponderación de los intereses en juego, la falta de afectación a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Recoge, a continuación, el tenor literal de todos los preceptos que regulan la “tasa por prestación de servicios administrativos complementarios de información, con ocasión de la emisión de recetas médicas y órdenes de dispensación, por los órganos competentes de la Comunidad de Madrid”, que aquí se impugna (arts. 530 a 535 del texto refundido).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relación con el art. 530, afirma que el precepto no lesiona intereses generales, toda vez que responde al principio de que las tasas siguen al servicio, siendo así que los servicios administrativos complementarios de información que la misma financia son prestados por los órganos autonómicos correspondientes y entran dentro de su competencia, tal y como se deduce del art. 7.1 de la Ley Orgánica 8/1980, de 22 septiembre, de financiación de las Comunidades Autónomas (LOFCA). Estos servicios administrativos redundan en beneficio directo del paciente, lo que impide sostener que el precepto lesione intereses particulares o de terceras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art. 531 del texto refundido, en el que se contienen las exenciones del pago de la tasa, no lesiona intereses sino que los salvaguarda, ya que la regulación de las exenciones atempera el esfuerzo fiscal para aquellas personas a las que les sea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regulación del sujeto pasivo de la tasa, contenida en el art. 532, está vinculado y es coherente con el hecho imponible del tributo, por lo que no se lesionan intereses particulares ya que, se sigue el principio del coste del servicio, y se persigue la coincidencia entre el paciente o usuario de los servicios prestados y el sujeto pasivo de la tasa.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cuanto a la cuota del tributo, recogida en el art. 533, refiere el escrito algunos datos, en particular que, una vez excluidas las exenciones, la tasa se aplicaría con ocasión de la emisión de un número de recetas, que se estima ascendería a 81.511.733 euros. Pues bien, el detalle de los costes de servicio, por los conceptos que figuran en la memoria de la norma, totaliza una cantidad estimada en 81.514.895 euros. Se cumple así con el principio del costo del servicio que impone el art. 7.3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Reitera finalmente los argumentos en contra de la posible lesión de intereses por parte de la citada tasa tras recoger el tenor literal de los arts. 534 y 535 del texto refundido.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refiere seguidamente el escrito a la ausencia de perjuicio de imposible o difícil reparación, dado que en todo caso dichos perjuicios serían siempre únicamente de carácter económico, y por tanto evaluables y reparables. Desde la perspectiva de los titulares de las oficinas de farmacia, tampoco habría ningún perjuicio toda vez que el efecto económico de la nueva tasa es neutral para dichos establecimientos. En todo caso, de producirse algún perjuicio, sería de naturaleza económica y por ello susceptible de reparación. Finalmente se refiere a los perjuicios que se podrían ocasionar a la hacienda pública de la Comunidad de Madrid, afirmando que el levantamiento de la suspensión de la norma no causaría perjuicio alguno, sino que es el mantenimiento de dicha suspensión lo que le ocasiona perjuicio, ya que dicha hacienda se ve privada de los ingresos que la tasa le reportaba. Se refiere, en ese punto, a la necesidad de incrementar los ingresos, en el contexto del cumplimiento de la estabilidad presupuestaria, tras la reforma del art. 135 CE, afirmando que sería de muy difícil reparación el perjuicio que se ocasionaría a la hacienda pública de ratificarse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mismo 1 de marzo de 2013 tiene entrada el escrito del Abogado del Estado, en nombre del Presidente del Gobierno, presentando sus alegaciones sobre la suspensión de la Ley recurrida, interesando la denegación de la solicitud de su alzamiento anticipado y el mantenimiento de la suspensión de los preceptos legales recurridos, en atención a las razones que se resumen a continuación, y que como se afirma en el propio escrito, son parcialmente similares a las formuladas en relación con el recurso de inconstitucionalidad núm. 7208-2012, promovido por la Presidenta del Gobierno en funciones contra los arts. 16 y 41 de la Ley del Parlamento de Cataluña 5/2012, de 20 de marzo, de medidas fiscales, financieras y administrativas y de creación del impuesto sobre estancias en establecimientos turísticos, que estableció, entre otras, una “tasa sobre los actos preparatorios y los servicios accesorios de mejora de la información inherentes al proceso para la prescripción y dispensación de medicamentos y productos sanitarios mediante la emisión de recetas médicas y órdenes de dispensación”.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refiere en primer lugar a la reiterada doctrina sobre los incidentes de suspensión, que exige tanto ponderar los intereses afectados, como los perjuicios de imposible o difícil reparación, con cita de las SSTC 108/2011, de 15 junio y 161/2012, de 13 septiembre,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afirma no desconocer que en ocasiones se ha otorgado prevalencia al interés recaudatorio, máxime cuando dicho interés está enlazado con la suficiencia financiera y la solvencia autonómica. Sin embargo, considera que en este asunto concurren especiales circunstancias que excluyen la aplicación de esta doctrina. En concreto considera que no es de aplicación la doctrina de los AATC 95/2011, de 21 de junio; 96/2011, de 21 de junio; 147/2012, de 16 de julio, y 238/2012, de 12 de diciembre, pues todas estas resoluciones se refieren a medidas de contención del déficit que se enderezan a la reducción del coste de la prestación farmacéutica financiada por la Comunidad Autónoma. Aquí, por el contrario, nos encontramos ante una tasa que deben pagar los beneficiarios de esa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a pesar de la cuantía de la tasa autonómica recurrida, puede constituir una barrera de acceso a la prestación farmacéutica de los usuarios con menores recursos y más necesitados de medicamentos recetados, puesto que la tasa se suma a la aportación (“copago”) que deben hacer con arreglo a las normas generales. La gravedad de esta barrera de acceso se percibe en sus justos términos si se tienen en cuenta, como señala el informe de la Dirección General de Cartera Básica de Servicios del Sistema Nacional de Salud y Farmacia (documento adjunto número uno), los siguientes extremos: (i) la tasa del euro por receta penaliza especialmente a la población más vulnerable, como a los más enfermos (necesitan más recetas), y a los pensionistas, colectivos éstos ya suficientemente castigados por concentrar mayor necesidad de cuidados sanitarios y de protección especial por los poderes públicos y cuyo poder adquisitivo es, a todas luces, claramente menor que en la población activa de menor edad. En torno al 70 por 100 de las recetas dispensadas lo son a pensionistas, y es conocido que casi el 80 por 100 del consumo de recursos sanitarios se produce en mayores de 65 años; (ii) es una tasa de carácter lineal, que no tiene en consideración criterios de equidad como el nivel de renta, la situación laboral o el estado de salud, ni establece topes de aportación que pudieran limitar las repercusiones económicas negativas en estos grupos desfavorecidos; (iii) el efecto se agrava al sumarse la tasa madrileña al copago farmacéutico establecido por el legislador estatal. Por tanto, haciendo uso de una competencia que no tienen las Comunidades Autónomas, se está penalizando a los ciudadanos con un coste adicional sobre el mismo acto sanitario, que además no tiene en cuenta los factores que determinan la necesidad de medicación, edad y enfermedad, ni la capacidad económica del mismo. Se paga lo mismo, un euro, independientemente del precio del fármaco; (iv) en el caso de la tasa madrileña, no ha habido tiempo todavía para apreciar los efectos del euro por receta sobre el número de recetas expedido y el gasto farmacéutico, dado que sólo ha estado vigente durante dos meses. Sin embargo, es razonable suponer que no diferirán de los constatados en Cataluña donde como se señaló en el citado recurso de inconstitucionalidad núm. 7208-2012 la reducción de las recetas se habría producido porque, al sumar la tasa, en algunos casos sale más económico comprar el medicamento sin receta. Esto tiene un claro efecto perverso: el de inducir a la auto-medicación y a no acudir a los servicios médicos y retirar directamente la medicación en tratamientos financiados que requieren seguimiento médico. De esta forma, se impide el seguimiento del cumplimiento de los tratamientos por los pacientes que retiran los fármacos sin receta, perdiendo el médico la información sobre el seguimiento del tratamiento que aporta la receta oficial, uno de los mayores avances derivados de la implantación de la receta electrónica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suma de estas cuatro circunstancias hace que el riesgo para la salud del levantamiento de la suspensión de la tasa sea cierto y concentrado precisamente en quienes más necesidad tienen de la asistencia farmacéutica (ATC 221/2009, de 21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riesgos para la salud que pudieran ocasionarse de levantarse la suspensión resultan ciertamente irreparables. Pero la dificultad de reparación también se aprecia en los perjuicios económicos que van a soportar los usuarios de la sanidad pública, por la “dificultad de deshacer las situaciones creadas” (AATC 87/2012, de 10 de mayo, FJ 3; y 161/2012, de 13 de septiembre, FJ 3). Por el propio modo de cobrar la tasa, al dispensar el farmacéutico el medicamento recetado, minorando la factura que la farmacia pasa al Servicio Madrileño de Salud, será virtualmente imposible —en el caso típico— la restitución al beneficiario de la prestación farmacéutica de la tasa cobrada durante el tiempo de pendencia del presente proceso, si al final se declarara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tampoco se aprecian efectos favorables para el Sistema Nacional de Salud que supongan una mayor eficacia en la gestión del gasto farmacéutico. En efecto, como resulta del anexo I del informe anteriormente citado: (i) durante el tiempo de vigencia de la tasa controvertida ha habido Comunidades que, sin imponer tasa alguna, han sido más eficaces en la gestión del gasto farmacéutico, simplemente mediante la plena implementación de las normas básicas estatales. (ii) Además, es posible que en Madrid suceda lo mismo que ha tenido lugar en Cataluña, donde como se afirmó en el anterior recurso de inconstitucionalidad núm. 7208-2012 mientras se aprecia una reducción del número de recetas, sin embargo en Cataluña ha aumentado el gasto medio por receta respecto del resto de España, pudiendo encontrarse la explicación en que en aquella Comunidad se habría desviado la prescripción hacia medicamentos más caros para evitar pagar el euro en medicamentos más baratos, en los que compensa su compra fuera de receta (anexo III del anexo I). (iii) Por último, se ha evidenciado a través de los medios de comunicación y denuncias el efecto frontera, es decir, la desviación hacia farmacias de ayuntamientos limítrofes con Madrid de otras Comunidades Autónomas. Por tanto, se trata de recetas pagadas por otros servicios de salud. No es posible conocer en qué casos la disminución de recetas producida en Cataluña se debe a que en realidad han sido dispensadas en farmacias de otras Comunidades Autónomas y que, por tanto, no supone un ahorro real, sino que es una desviación hacia las cuentas de otros servicios de salud de los españoles. Este efecto frontera, empujando a la retirada de los fármacos en las farmacias de las Comunidades Autónomas limítrofes, incrementa el gasto farmacéutico de éstas, y por tanto genera que con los recursos de la sanidad de Castilla-La Mancha o Castilla y León se estén pagando los medicamentos de la sanidad madrileña.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1 de marzo de 2013 se registra en el Tribunal el escrito de alegaciones que presenta la Letrada de la comunidad de Madrid, en la representación que legalmente ostenta.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con unas consideraciones generales sobre el incidente cautelar de suspensión, que parte de la existencia de una presunción general de validez de los actos y disposiciones de los poderes públicos, como ha reiterado este Tribunal en su jurisprudencia. Recalca además que la regla general es el levantamiento de la suspensión y recoge la doctrina sobre la ponderación de los perjuicios, precisando que aquellos perjuicios de naturaleza económica o patrimonial tienen carácter 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concreto sobre la ponderación de los intereses afectados por la norma impugnada, considera que se dan las circunstancias para que el Tribunal alce la suspensión, ya que no existen en este supuesto perjuicios de difícil o imposible reparación. Por lo que respecta, en primer lugar, al interés general, nos hallamos ante un acto ajeno a las prestaciones sanitarias, de manera que la aplicación práctica de la tasa no incide en el acceso de los ciudadanos al medicamento, es decir a la prestación farmacéutica, y por lo tanto no afecta a su derecho a la protección de la salud. En concreto afirma que en cualquier oficina de farmacia radicada en el territorio de la comida Madrid toda persona a la que se haya prescrito un medicamento ha obtenido la dispensación del mismo, previo pago de su precio, “con independencia del abono o no de la tasa devengada como consecuencia de la obtención de los servicios complementarios de información que comprende su hecho imponible”. En concreto, y como se acreditaría con el certificado expedido por el Director general de gestión económica y de compras de productos sanitarios y farmacéuticos del Servicio Madrileño de Salud de 11 febrero 2013, el número de recetas en las que el paciente se ha negado al pago de la tasa, durante el periodo de vigencia de la misma, esto es, del 1 al 29 enero 2013, ha sido de 1.008.227. En todos esos casos el medicamento ha sido dispensado lo que evidencia el deslinde entre la prestación farmacéutica y los servicios gravados con la tasa.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a continuación el escrito que la vigencia de la medida no contraviene el derecho a la igualdad, pues se enmarca en los arts. 156 y 157 CE, preceptos que reconocen a las Comunidades Autónomas la posibilidad de obtener recursos a través del establecimiento de tasas sobre servicios de su competencia. Se refiere a continuación a la doctrina de este Tribunal sobre la igualdad ante la ley, con cita de las SSTC 61/1997 y 37/1981,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que para la Comunidad Madrid se derivarían del mantenimiento de la suspensión, se refiere a la situación de grave crisis económica, a la necesidad de cumplir con la estabilidad presupuestaria, y a la caída de ingresos que provienen del sistema de financiación y que supone una pérdida para la Comunidad de Madrid de alrededor de 1.000 millones de euros para el ejercicio 2013, derivados de la, a su juicio, defectuosa aplicación del sistema de financiación.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al interés particular de los sujetos pasivos de la tasa, se refiere en primer lugar a que se establece un tope económico máximo, de manera que ninguna persona estará obligada a pagar más de 71 euros al año, sin perjuicio de los numerosos supuestos de exención establecidos en la norma reguladora, lo que determina que nadie se verá obligado a hacer un esfuerzo desproporcionado.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sistema de gestión informatizada del servicio madrileño de salud permite la perfecta identificación de las personas que han abonado tributo, a efectos en su caso de la correspondiente devolución. Hay, por tanto, mecanismos que posibilitan la reparación de los perjuicios causados a los intereses de los particulares, dado que estos perjuicios son evaluables y las personas afectadas se encuentran plenamente identificadas.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Concluye el escrito con una referencia a la presunción de constitucionalidad de las leyes que ha sido consagrada en la doctrina de este Tribunal, citándose en ese sentido diversas sentencias, entre otras la STC 66/1985, de 23 de mayo.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al art. 2, apartado 9, de la Ley de la Asamblea de Madrid 8/2012, de 28 de diciembre, de medidas fiscales y administrativas, que modifica el texto refundido de la Ley de tasas y precios públicos de la Comunidad de Madrid, aprobado por Decreto Legislativo 1/2002, de 24 de octubre (en adelante texto refundido). La aplicación de este precepto se encuentra suspendida, como consecuencia de la invocación del art. 161.2 CE, al promoverse el recurso de inconstitucionalidad contra los mismos por la Presidenta del Gobierno en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recurrido crea, dentro del título IV del texto refundido, un nuevo capítulo CVII, en cuyos arts. 530 a 535 se regula la “tasa por prestación de servicios administrativos complementarios de información, con ocasión de la emisión de recetas médicas y órdenes de dispensación, por los órganos competentes de la Comunidad de Madrid”, que el Gobierno impugna por considerar que se vulnera la legislación básica estatal en materia de sanidad, dictada ex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tasa controvertida tiene una regulación sustantivamente similar a la establecida por la Generalitat de Cataluña, mediante el art. 41 de la Ley del Parlamento de Cataluña 5/2012, de 20 de marzo, de medidas fiscales, financieras y administrativas y de creación del impuesto sobre estancias en establecimientos turísticos, precepto que estableció la denominada “tasa sobre los actos preparatorios y los servicios accesorios de mejora de la información inherentes al proceso para la prescripción y dispensación de medicamentos y productos sanitarios mediante la emisión de recetas médicas y órdenes de dispensación”. Dicha tasa fue también impugnada por el Gobierno de la Nación en el recurso de inconstitucionalidad núm. 7208-2012, y en el ATC 122/2013, de 21 de mayo, acordamos mantener la suspensión de su vigencia. Por tanto, la misma respuesta habrá de darse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similitud entre ambas tasas se advierte tras contrastar sus elementos esenciales. Así, la tasa establecida por la Comunidad de Madrid tiene como hecho imponible la prestación de determinados servicios administrativos “con ocasión de la emisión de recetas médicas y órdenes de dispensación” (art. 530 del texto refundido), mientras que la establecida por Cataluña resulta exigible por “los actos preparatorios y los servicios accesorios de mejora de la información inherentes al proceso para la prescripción y dispensación de medicamentos y productos sanitarios mediante la emisión de recetas médicas y órdenes de dispensación” (art. 21.22-1 del texto refundido de la Ley de tasas y precios públicos de la Generalitat de Cataluña). Los sujetos pasivos son también coincidentes, pues en el caso de Madrid es “la persona física a la que se prescribe un medicamento o producto sanitario documentado en una receta médica u orden de dispensación” (art. 532.1), mientras que en el catalán, es “la persona física a la que se prescribe y se dispensa un medicamento o producto sanitario, que es documentada en la receta médica u orden de dispensación correspondiente” (art. 21.22-2 del texto refundido). También coinciden el resto de elementos esenciales, como algunos de los supuestos de exención (para la tasa catalana, previstos en el art. 21.22-5 del texto refundido; y para la madrileña, art. 531) y, fundamentalmente, el tipo de gravamen, que asciende a un euro por receta en ambos casos (respectivamente, arts. 21.22-4 y art. 533), siendo también idéntico el devengo, que será el momento de la dispensación de la receta correspondiente a un medicamento.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también sustancialmente coincidentes los argumentos esgrimidos por el Abogado del Estado para defender el mantenimiento de la suspensión, tal y como se hace constar en el propio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en consecuencia, trasladar aquí las consideraciones que hicimos en el citado Auto, sin que haya razones que justifiquen una conclusión distinta a la alcanzada por este Tribunal en relación a la tasa establecida por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y como afirmamos en el fundamento jurídico 2 del citado ATC 122/2013, debemos partir de nuestra doctrina “según la cual, para decidir acerca del mantenimiento o levantamiento de la suspensión acordada por invocación del art. 161.2 CE,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y 60/2013, de 26 de febrero,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los intereses en liza, afirmamos en el fundamento jurídico 5 a) del ATC 122/2013, con cita de otros anteriores, la necesidad de que en este caso se ponderen “de una parte, ‘la sostenibilidad del sistema sanitario público [que]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(ATC 95/2011, de 21 de junio, FJ 5; en el mismo sentido, AATC 96/2011, de 21 de junio, FJ 6; 147/2012, de 16 de julio, FJ 6; 238/2012, de 12 de diciembre, FJ 3; 239/2012, de 12 de diciembre, FJ 6)”. Y, de otra parte, “el interés general de preservar el derecho a la salud consagrado en el art. 43 CE”, contraposición que “también tiene proyecciones individuales puesto que la garantía del derecho a la salud no sólo tiene una dimensión general asociada a la idea de salvaguarda de la salud pública, sino una dimensión particular conectada con la afectación del derecho a la salud individual de las personas receptoras de las medidas adoptadas por los Gobiernos estatal y autonómico”, de modo tal que, “para que este Tribunal pueda valorar los intereses vinculados a la garantía del derecho a la salud, es preciso acudir a lo dispuesto en el art. 43 CE, en relación con el deber de todos los poderes públicos de garantizar a todos los ciudadanos el derecho a la protección de la salud, cuya tutela les corresponde y ha de ser articulada ‘a través de medidas preventivas y de las prestaciones y servicios necesarios (art. 43.1 y 2 CE)’ (STC 126/2008, de 27 de octubre, FJ 6)”. Y finalmente, “si, además del mandato constitucional, se tiene en cuenta, como ya lo ha hecho este Tribunal, la vinculación entre el principio rector del art. 43 CE y el art. 15 CE que recoge el derecho fundamental a la vida y a la integridad física y moral, en el sentido de lo reconocido por el Tribunal Europeo de Derechos Humanos (por todos, asunto VO c. Francia de 8 de julio de 2004), resulta evidente que los intereses generales y públicos, vinculados a la promoción y garantía del derecho a la salud, son intereses asociados a la defensa de bienes constitucionales particularmente sensibles’ (ATC 239/2012, de 12 de diciembre, FJ 5)” [ATC 122/2013,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estos intereses, el Abogado del Estado alega que, a pesar de la reducida cuantía de la tasa (un euro por receta), puede ésta erigirse en barrera que impida el acceso a la prestación farmacéutica de los usuarios con menos recursos y mayores necesidades, puesto que se suma a la aportación (“copago”) regida por la legislación estatal, lo que puede suponer riesgos irreparables para la salud, riesgos concentrados en quienes tienen mayor necesidad de la asistencia farmacéutica.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y como afirmamos en el citado ATC 122/2013, FJ 5 a), en relación con la tasa catalana, “desde la perspectiva cautelar propia de este incidente, procede descartar que pueda justificarse en esta alegación el mantenimiento de la suspensión, ya que, como hemos señalado con anterioridad, ‘el perjuicio económico que, para el objetivo de control del déficit supondría el levantamiento de la suspensión parece claro, no puede quedar desvirtuado por el efectivo perjuicio que pudiera derivarse para los individuos usuarios del sistema de salud, al incrementarse el porcentaje de copago’ (ATC 239/2012, de 12 de diciembre, FJ 6). Sensu contrario al supuesto examinado en el mismo Auto y fundamento jurídico, pero con idéntica razón de decidir, tampoco ahora cabe apreciar una reducción de la calidad y eficacia de la prestación farmacéutica que revierta en una lesión del derecho a la protección de la salud, puesto que los argumentos relativos a la adherencia al tratamiento y al impacto económico de la norma autonómica sobre los pensionistas se formulan con un carácter marcadamente hipotético que en ningún momento se concretan ni justifican”. Consideraciones estas que procede trasladar íntegramente a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los motivos que sustentan la petición de mantenimiento de la suspensión de la “tasa por prestación de servicios administrativos complementarios de información, con ocasión de la emisión de recetas médicas y órdenes de dispensación, por los órganos competentes de la Comunidad de Madrid”, afirmamos en el citado Auto de 21 de mayo de 2013 que “la dificultad de reparación se aprecia también por el Abogado del Estado en los perjuicios económicos que van a soportar los usuarios, por la ‘dificultad de deshacer las situaciones creadas’ (AATC 87/2012, de 10 de mayo, FJ 3 y 161/2012, de 13 de septiembre, FJ 3), ya que, al cobrarse la tasa en el momento de dispensar el medicamento recetado, sería virtualmente imposible la restitución al beneficiario de la prestación farmacéutica de la tasa cobrada durante el tiempo de pendencia del presente proceso, en la eventualidad de que fuera declarada inconstitucional y nula” [ATC 122/2013,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sucede aquí, ya que el hecho imponible de la tasa está asociado a la prescripción y dispensación de medicamentos y productos sanitarios mediante la emisión de recetas médicas, de manera que también el número de sujetos pasivos afectados, por mucho que pudieran ser identificados a través de la trazabilidad inherente al sistema de receta electrónica, tendría carácter masivo. Ello evidencia, como sucedía en el caso de la tasa establecida por la Generalitat de Cataluña, no sólo el carácter excesivamente oneroso de las cargas, molestias y costes que, en su caso, conllevarían para los sujetos pasivos las operaciones de devolución de las cantidades ya ingresadas, sino también para la propia Administración autonómica, que se vería obligada a arbitrar un procedimiento de devolución individualizado con unos costes de gestión que, incluso, podrían llegar a superar la cuantía recaudada por la propia exacción de la tasa.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Concurre así una dificultad de reparación que justifica el mantenimiento de la suspensión, ya que el número de sujetos pasivos afectados tendría igualmente carácter masivo, como se desprende además del propio escrito presentado por la representación legal de la Asamblea de Madrid, que considera que la tasa se aplicaría con ocasión de la emisión de un número de recetas cuyo importe total se estima que pueda ascender a 81.511.733 euros.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vigencia del art. 2, apartado 9, de la Ley de la Asamblea de Madrid 8/2012, de 28 de diciembre, de medidas fiscales y administrativas, que modifica el texto refundido de la Ley de tasas y precios públicos de la Comunidad de Madrid, aprobado por Decreto Legislativo 1/2002, de 24 de octubre y crea dentro del título IV, un nuevo capítulo CVII, en cuyos arts. 530 a 535 se regula la “tasa por prestación de servicios administrativos complementarios de información, con ocasión de la emisión de recetas médicas y órdenes de dispensación, por los órganos competentes de la Comunidad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