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10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Rios,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6596-2011 interpuesto por el Gobierno de la Generalitat de Cataluña contra los arts. 101.1, 2, 3 y 4; 102; 110.4; 111.6 y disposición final primera, apartado 1, párrafos primero y último, y apartado 2 b) de la Ley 2/2011, de 4 de marzo, de economía sostenible.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2 de diciembre de 2011, la Abogada de la Generalitat de Cataluña, en la representación que ostenta, interpuso recurso de inconstitucionalidad contra los arts. 101.1, 2, 3 y 4; 102; 110.4; 111.6 y disposición final primera, apartado 1, párrafos primero y último, y apartado 2 b)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cumplimiento de los requisitos exigidos por la Ley Orgánica del Tribunal Constitucional (LOTC) para la interposición de un recurso de inconstitucionalidad, en especial el cumplimiento de lo previsto en el art. 33.2 LOTC, alude al carácter multisectorial de la Ley de economía sostenible cuyas medidas responden al objetivo común de incentivar y desarrollar un modelo de economía más competitiva, que permita superar la situación derivada de la crisis económica, conteniendo, entre otras, decisiones en torno a la denominada movilidad sostenible y a la rehabilitación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menciona el contenido de dos de los preceptos ahora cuestionados el art. 101, mediante el que se implantan los llamados planes de movilidad sostenible y se fija su ámbito territorial, así como los requisitos para su aprobación, se prescribe su sujeción a los principios establecidos en la Ley de economía sostenible y a la estrategia española de movilidad sostenible y se determina su contenido mínimo. Por otra parte, el artículo 102 en el que se establece que a partir del 1 de enero de 2012, la concesión de cualquier ayuda o subvención a las Administraciones autonómicas o entidades locales incluida en la Ley de presupuestos generales del Estado y destinada al transporte público urbano o metropolitano, queda condicionada a que la entidad beneficiaria disponga del correspondiente plan de movilidad sostenible y a su coherencia con la estrategia española de movilidad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rehabilitación y la vivienda impugna el art. 110.4 de la Ley de economía sostenible, según el cual, los programas, planes y demás instrumentos ordenadores de la rehabilitación de construcciones y edificios, también se pueden aprobar mediante el procedimientos establecido para la aprobación de las normas reglamentarias, teniendo respecto de las construcciones y edificios afectados, los mismos efectos que los planes de ordenación urbanística. Cuestiona también el art. 111 de la Ley de economía sostenible, relativo a las obras de rehabilitación y mejora de las construcciones y edificios, en cuyo apartado 6 se declara que la ocupación de las superficies necesarias para la instalación de los servicios comunes que prevean los instrumentos de rehabilitación, y siempre para la de los ascensores, será causa suficiente para su desclasificación urbanística y desafectación, en su caso, del dominio público, a efectos de su posterior enajenación a la comunidad o agrupación de comunidades de propietarios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seguidamente el régimen de distribución competencial aplicable a los arts. 101 y 102 de la Ley de economía sostenible, preceptos dictados, según la disposición final primera de la Ley de economía sostenible, al amparo de los arts. 149.1.23 y 149.1.25 CE. No obstante, a efectos de valorar si ese encuadramiento es el adecuado, la demanda analiza previamente el concepto de movilidad sostenible, señalando que, a falta de una definición expresa, su contenido ha de deducirse de las disposiciones legales que aluden al mismo. Así, la Ley 34/2007 de 15 de noviembre, de calidad del aire y protección de la atmósfera, contiene dos disposiciones sobre la cuestión, de las que se deduce, dadas sus alusiones expresas a los sistemas de transporte público y privado así como al transporte de empresa, que la movilidad sostenible concierne a la materia de transportes. Conclusiones similares se alcanzan al analizar la estrategia española de movilidad y los arts. 99 y 100 de la Ley de economía sostenible que ratifican que la movilidad sostenible comporta la adopción de nuevas políticas en el ámbito del transporte que reduzcan el impacto ambiental de los medios de transporte y su consumo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la Abogada de la Generalitat de Cataluña infiere que la “movilidad” alude al desplazamiento de las personas y de los bienes, o lo que es lo mismo, al transporte, ya sea público o privado, de personas y mercancías en sus diversas modalidades, coincidiendo así con la definición de los transportes como materia competencial formulada por este Tribunal Constitucional en la STC 203/1992, de 26 de noviembre, FJ 2. Por su parte, con el adjetivo sostenible, aplicado a la movilidad, se haría referencia a la pervivencia actual y futura de los medios de desplazamiento de personas y bienes, se proyecta en tres ámbitos, cada uno de los cuales requiere acciones específicas: el económico (libre mercado y competencia), el social (accesibilidad de las personas a bienes y servicios y cohesión social) y el ambiental (disminución de emisiones contaminantes y compatibilidad de las infraestructuras del transporte con la preservación del entorno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prescripciones sobre la movilidad sostenible contenidas en los arts. 99 y 100 de la Ley de economía sostenible se sigue que la movilidad sostenible postula la adopción de nuevas políticas, tanto en el ámbito del urbanismo como en el del transporte, destinadas a reducir el impacto ambiental de los medios de transporte y a disminuir el consumo energético. Resulta entonces evidente, a juicio de la representación procesal de la Generalitat de Cataluña, que la movilidad sostenible se incardina en el ámbito material del transporte, sin perjuicio de que, dados los objetivos de protección ambiental y de reducción del consumo energético a los que aspira la movilidad sostenible desde su dimensión ambiental y económica, deba admitirse también la concurrencia de la materia relativa a la protección del medio ambiente y, en su caso, de la referente al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escrito de recurso examina el contenido material del art. 101 de la Ley de economía sostenible a efectos de determinar su encuadramiento competencial, análisis del que deduce que, como el precepto impone un sistema de planificación de la movilidad sostenible referido básicamente a los sistemas de transportes, la materia objeto de regulación es el transporte, específicamente el intracomunitario, sometido a un determinado modelo de planificación con la finalidad de alcanzar ciertos objetivos medioambientales y energéticos. De ahí que también concurran la materias relativas a la protección del medio ambiente y al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102 de la Ley de economía sostenible indica que, a su tenor, la aprobación de los planes de movilidad sostenible se erige en un requisito para la concesión de cualquier ayuda al trasporte público urbano o metropolitano establecida con otras finalidades, incluyendo por tanto las subvenciones reguladas en la disposición adicional quinta de la Ley reguladora de haciendas locales (en adelante, LHL), texto refundido aprobado por el Real Decreto Legislativo 2/2004, de 5 de marzo, destinadas a garantizar la prestación del servicio de transporte público urbano en determinados municipios. Visto su contenido material, la Abogada de la Generalitat estima que el precepto se encuadra en las materias de transporte y de subvenciones, aun cuando, de conformidad con la interpretación contenida en la STC 233/1999, de 16 de diciembre, FJ 41 d) sobre la naturaleza de las subvenciones al transporte público urbano, no deba descartarse la presencia de la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el régimen constitucional de competencias en materia de medio ambiente, régimen energético, transportes y subvenciones a fin de determinar si los títulos competenciales alegado por la disposición final primera de la Ley de economía sostenible proporcionan cobertura a la regulación cuestionada o, por el contrario, vulneran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estatales en materia de medio ambiente, la Abogada de la Generalitat concluye que de la doctrina constitucional se deriva la exigencia de que la legislación estatal deje un margen para el desarrollo normativo autonómico, reconociendo también la posibilidad de que la norma básica lleve a cabo una función de ordenación mediante mínimos que cumple la competencia estatal en esta materia y señalando un tercer criterio referente al alcance del condicionamiento que la legislación básica de protección de medio ambiente puede imponer a las competencias sectoriales concurrentes sobre las que se proyecte transversalmente.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competencias en materia de régimen energético estima que se trata de un supuesto de competencia compartida a la que le son aplicables los mismos límites de la legislación básica sobre protección del medio ambiente. Se trata de previsiones estatales que deben preservar un margen para el desarrollo normativo autonómico, sin que le habilite para imponer a las Comunidades Autónomas una planificación de la movilidad sostenible que tenga como finalidad reducir el consumo energético en el ámbito del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los transportes respecta señala que el Estado tiene conforme a lo dispuesto en el art. 149.1. 21 CE, competencia exclusiva sobre los transportes terrestres que transcurran por el territorio de más de una Comunidad Autónoma, y por su parte la Generalitat de Cataluña tiene atribuida por el artículo 169.1 del Estatuto de Autonomía de Cataluña (EAC) la competencia exclusiva sobre los transportes terrestres por carretera, ferrocarril y cable que transcurran íntegramente dentro del territorio de Cataluña. A la vista de los preceptos constitucionales y de la doctrina jurisprudencial (SSTC 203/1992 y 118/1996), queda claro que el criterio territorial marca el deslinde competencial en materia de transportes, y que corresponde a la competencia exclusiva de las Comunidades Autónomas la regulación de los trasportes intracomunitarios, como son, atendido su radio de acción, los que se contemplan en los arts. 101 y 102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Abogada de la Generalitat de Cataluña recuerda la doctrina constitucional en materia de subvenciones. A los efectos de precisar la competencia subvencional del Estado, alude a la STC 13/1992, de 6 de febrero, FJ 8, en la que se delimitan los cuatro supuestos generales en los que pueden subsumirse los regímenes competenciales posibles. De esos cuatro el escrito de interposición del recurso entiende que, dadas las competencias básicas alegadas por el legislador estatal, habrá de subsumirse en el segundo supuesto puesto que la norma subvencional se proyecta sobre una materia de competencia exclusiva de la Generalitat de Cataluña, como es el transporte intracomunitario, sobre la que, sin embargo, el Estado aduce las competencias básicas estatales en materia de protección del medio ambiente y régimen energético. Llama sin embargo la atención sobre el hecho de que el referido art. 102 de la Ley de economía sostenible exige la aprobación de los planes de movilidad sostenible como condición para el otorgamiento de cualquier tipo de ayuda a los transportes urbanos o metropolitanos consignada en los presupuestos generales del Estado, entre ellas, por tanto, las dirigidas a financiar la prestación del servicio público obligatorio de transporte urbano, las cuales no pueden tener el anterior amparo competencial ya que tales subvenciones no tienen una finalidad ambiental o energética, sino la de garantizar la financiación de un servicio público municipal. Por ello y dado que el transporte público urbano y metropolitano se incluye en la materia transporte intracomunitario, que según el art. 169.1 EAC corresponde a la competencia exclusiva de la Generalitat de Cataluña, podría sostenerse que su régimen subvencional tiene encaje en el primer supuesto indicado en la STC 13/1992, FJ 8, si bien alude a que la STC 233/1999, dispuso que las subvenciones a los transportes públicos urbanos reguladas en la disposición adicional quinta LHL pertenecen a la materia de régimen local sobre la que el Estado tiene ex art. 149.1.18 CE competencia para dictar la legislación básica, lo que llevaría así mismo a situar el régimen competencial en el segundo de los cuatro supuestos indicados en la STC 13/1992,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justifica las razones por las que, a su entender, el art. 101 de la Ley de economía sostenible vulnera la competencia exclusiva que el art. 169.1 EAC atribuye a la Comunidad Autónoma en materia de transporte intracomunitario. Señala al respecto que los planes de movilidad sostenible tienen esencialmente como objeto la planificación de las diversas modalidades de transporte terrestre, de ámbito municipal supramunicipal y autonómico, materia de competencia exclusiva de la Comunidad Autónoma, la cual puede quedar condicionada por las limitaciones que, dado el carácter transversal de la competencia estatal en materia de protección del medio ambiente, puede imponer el legislador estatal ex art. 149.1.23 CE, con el fin de evitar los riesgos y efectos medioambientalmente negativos causados por la referida actividad de transporte. Incluso también podría admitirse que las actuaciones concretas en materia de transportes que propone dicho apartado 1 del artículo 101 de la Ley de economía sostenible (reducir el transporte motorizado, primar el transporte colectivo, etc.), tienen encaje en los mencionados títulos competenciales, siempre que se interpreten como conjunto de objetivos enunciados como principios generales orientativos cuya aplicación en su conjunto requiere su incorporación sistemática en instrumentos normativos o de planificación, los cuales pueden tener distintas concreciones en función también de las distintas realidades sobre las que se proyecten. Sin embargo, la demanda considera que dicha intervención no puede llegar al extremo de imponer un sistema de planificación de los transportes intracomunitarios mediante los planes de movilidad sostenible que establece el art. 101 de la Ley de economía sostenible, pues tal potestad corresponde a la Generalitat de Cataluña, que ya la ejercitó al aprobar la Ley 9/2003, de 13 de junio, de la movilidad. Con cita de la doctrina de la STC 101/2005 la representación procesal de la Generalitat de Cataluña concluye que el 101 de la Ley de economía sostenible vulnera la competencia de la Generalitat de Cataluña en materia de transporte terrestre intracomunitario en sus apartados 1 a 4, en la medida en que impone un sistema formalizado de planes de movilidad sostenible a los que exige la planificación de los distintos medios de transporte de un modo determinado, los planes de movilidad sostenible (apartado 1), con un ámbito territorial predeterminado que no coincide con el de la legislación autonómica previamente existente (apartado 2), sujetos a los principios de movilidad sostenible recogidos en la propia Ley de economía sostenible y en la estrategia española de movilidad sostenible, a la que se reprocha que no se trata siquiera de una norma jurídica y que no cumple las exigencias básicas desde el punto de vista material en cuanto que tiene un contenido extenso y preciso (apartado 3) y obligados a respetar un determinado contenido mínimo, precisando de manera pormenorizada el contenido de los planes de movilidad sostenible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102 de la Ley de economía sostenible la Abogada de la Generalitat de Cataluña considera que excede la competencia estatal en materia de subvenciones e infringe el principio de interdicción de la arbitrariedad de los poderes públicos consagrado en el art. 9.3 CE. Respecto a lo primero indica que el precepto no puede encontrar amparo en los arts. 149.1.23 y 25 CE pues si la previsión de unos planes de movilidad sostenible y su sometimiento a la estrategia española de movilidad sostenible son inconstitucionales, también lo es, por arrastre, la condición de aprobar tales planes de movilidad sostenible y su coherencia con la estrategia española de movilidad sostenible que el art. 102 de la Ley de economía sostenible exige para la concesión de cualquier ayuda al transporte público urbano y metropolitano. Para el supuesto de que no se aceptara dicha interpretación la Abogada de la Generalitat de Cataluña sostiene que la exigencia de la previa aprobación de los planes de movilidad sostenible establecida en el art. 102 de la Ley de economía sostenible , seguiría siendo, al menos en parte, inconstitucional, sobre la base de la distinción entre las ayudas que tienen como finalidad promover la movilidad sostenible y aquellas otras dirigidas a financiar la prestación del servicio público de transporte urbano y metropolitano. En el primer caso se da el supuesto segundo contemplado en la STC 13/1992, FJ 8, ya que el Estado ostenta un título competencial genérico de intervención, como es la legislación básica sobre protección del medio ambiente, y complementariamente, las bases del régimen energético que se superponen a la competencia exclusiva de la Generalitat de Cataluña en materia de transporte intracomunitario. En el bien entendido que, entre las condiciones a establecer, no debería incluirse la previa aprobación de planes de movilidad sostenible ajustados a la estrategia española de movilidad sostenible exigida por el art. 102 de la Ley de economía sostenible , ya que la implantación de un sistema de planificación de los medios de transporte aun cuando se establezca con la finalidad de promover una movilidad más sostenible, excede de la competencia básica estatal sobre el medio ambiente en su proyección sobre el sector material de transporte. También excede de dicha competencia básica la sujeción de los planes de movilidad a la estrategia española de movilidad sostenible, documento que no sólo carece de rango normativo suficiente sino que, por su minuciosidad, rebasa el límite de las bases como común denominador normativo. Por el contrario, no acepta que el condicionamiento a la previa aprobación de los planes de movilidad sostenible del resto de ayudas al transporte público urbano y metropolitano consignadas en los presupuestos generales del Estado, incluidas las subvenciones dirigidas a financiar la prestación del servicio público de transporte urbano y metropolitano, se halle amparado en las competencias del Estado antes mencionadas. Esas otras ayudas, singularmente las reguladas en la disposición adicional quinta LHL no tienen como finalidad promover la movilidad sostenible. Por el contrario, constituyen subvenciones finalistas, dirigidas a garantizar la prestación del servicio de transporte público urbano en tanto que servicio municipal previsto en el artículo 25.11) de la Ley 7/1985 de 2 de abril, reguladora de las bases del régimen local (LBRL), tratándose de una competencia exclusiva de la Generalitat de Cataluña, sin que el Estado pueda invocar título competencial alguno, lo que determina su subsunción en el primer supuesto de los contemplados en el FJ 8 de la STC 13/1992. La representación procesal de la Generalitat afirma no compartir la doctrina de la STC 233/1999 en la que se estimó que las referidas subvenciones forman parte de la materia régimen local, sobre la que Estado tiene, según el art. 149.1.18 CE, la competencia para establecer las bases, lo que llevaría a aplicar el régimen subvencional correspondiente al supuesto segundo de los cuatro contemplados en la STC 13/1992, FJ 8. Para ese caso, la Abogada de la Generalitat estima que no quedaría más que resolver si sería constitucionalmente legítimo que el legislador estatal de las bases de régimen local condicionase una subvención prevista por la Ley de haciendas locales con carácter finalista, para garantizar la prestación del servicio público municipal de transporte urbano, al logro de unos objetivos medioambientales, ciertamente legítimos, pero cuya consecución no debería pretenderse a costa de poner en cuestión la suficiencia financiera de los entes locales para la prestación de un servicio público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interposición del recurso argumenta que el art. 102 de la Ley de economía sostenible  vulnera el principio de interdicción de la arbitrariedad de los poderes públicos del art. 9.3 CE pues la finalidad perseguida por la norma no guarda proporción con los medios dispuestos para alcanzarla (STC 73/2000), carece de toda explicación racional y distorsiona sus efectos legales (STC 13/2007, FJ 13; STC 45/2007, FJ 4; y STC 90/2009). Esta desproporción vendría dada por supeditar a la formulación de dichos Planes, la concesión de la totalidad de los fondos destinados a la prestación del transporte colectivo urbano, incluidos, por tanto, los previstos por la disposición adicional quinta LHL que el art. 119 de la Ley 39/2010, de 22 de diciembre, de presupuestos generales del Estado para el año 2011, ha cifrado en 70,79 millones de euros. En el art. 102 de la Ley de economía sostenible concurrirían, por ello, las notas que permiten calificarlo como arbitrario, “dada la irracionalidad que supone supeditar a unos objetivos de movilidad sostenible la propia pervivencia del servicio público de transporte urbano, la desproporción entre la finalidad pretendida y los medios para alcanzarla, que ponen en grave riesgo la prestación del servicio público de transporte urbano, y la distorsión que provoca en el régimen legal de financiación del transporte público, al dejar de facto sin efecto la vía de financiación de dicho servicio, establecida en la Disposición adicional quinta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segundo bloque de preceptos impugnados, los arts. 110.4 y 111.6 de la Ley de economía sostenible, el escrito de interposición indica que, conforme a la disposición final primera de la Ley de economía sostenible, el capítulo IV sobre rehabilitación y vivienda tiene cobertura en el artículo 149.1.13 CE, con excepción de los apartados 2 y 4 de los artículos 110 y 111, que se amparan en la competencia que el artículo 149.1 CE, apartados 6 y 8, reserva al Estado en materia de legislación mercantil y civil. Por esa razón examina a continuación el contenido sustantivo de los preceptos impugnados a fin de determinar su debido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110.4 de la Ley de economía sostenible, señala que su contexto responde a la necesidad de dar un impulso a la recuperación del sector de la vivienda a través del fomento de la rehabilitación y la renovación urbanas. El art. 110 de la Ley de economía sostenible, bajo el enunciado “Actuaciones de renovación y rehabilitación urbanas”, regula intervenciones urbanísticas sobre la ciudad construida, destinadas a mejorar los espacios y las dotaciones públicas y los servicios urbanísticos y a rehabilitar sus edificios. Naturaleza urbanística que reconoce el propio art. 110.2 de la Ley de economía sostenible al subsumir dichas actuaciones de renovación y rehabilitación urbanas en las actuaciones de transformación urbanística reguladas en la Ley de suelo. El apartado 3 reconoce a los usuarios de viviendas y locales afectados por obras de rehabilitación en elementos y servicios comunes, el derecho al realojo o en su caso a una indemnización compensatoria de los daños sufridos y el impugnado apartado 4 crea un nuevo instrumento de carácter reglamentario, distinto de los que puedan contemplar las legislaciones sectoriales en materia de vivienda y de urbanismo, al que habilita para ordenar las operaciones de rehabilitación de construcciones y edificios, asignándole, respecto de las construcciones y edificios afectados, los mismos efectos que los planes de ordenación urbana, configurándolo así como instrumento alternativo a los planes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de Cataluña este precepto guarda relación con la materia urbanismo y con la de vivienda, lo que también pone de manifiesto que los títulos competenciales alegados por el Estado no prestan cobertura al precepto impugnado, pues no se trata de legislación civil o mercantil. De ahí que a efectos de analizar si el legislador estatal se halla habilitado para llevar a cabo la regulación contenida en el art. 110.4 de la Ley de economía sostenible no deban, a juicio de la representación procesal de la Generalitat de Cataluña, tomarse en consideración los arts. 149.1.6 y 8 CE, sino que procede atenerse a la competencia estatal ex art. 149.1.13 CE. Título competencial que por otra parte, resulta plenamente coherente con el objetivo de impulsar, a través de la rehabilitación urbana, el sector de la vivienda y con ello la del conjunto de la economía que se pretende alcanzar con el conjunto de medidas prevista en ese capítulo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111.6 de la Ley de economía sostenible señala que el art. 111, bajo el título “Obras e instalaciones necesarias para la mejora de la calidad y sostenibilidad del medio urbano”, contiene una batería de medidas, tanto en el ámbito del derecho privado como público, dirigidas a hacer viable la ejecución de las obras de rehabilitación de las viviendas que resulten necesarias para adecuarlas a las condiciones de habitabilidad, seguridad, accesibilidad, eficiencia energética, e hídrica, etc., exigibles legalmente. El apartado 6 impugnado contiene dos prescripciones cuestionables. Por una parte se declara que la ocupación de espacios libres indispensable para la instalación de servicios comunes exigibles legalmente y previstos por un instrumento de rehabilitación y siempre de los ascensores comporta ope legis la desclasificación urbanística de la superficie ocupada por dichos servicios comunes y su desafectación, si procede, del dominio público, especificando que la ocupación de dichos espacios libres se reputará indispensable cuando no exista otra solución alternativa viable técnica o económicamente. Y, por otra parte, dispensa también ope legis a las instalaciones de los ascensores ubicados en espacios libres desclasificados y eventualmente desafectados, del cumplimiento de las normas urbanísticas relativas a los volúmenes edificables y a las distancias entre edificaciones, a linderos o a viales.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de Cataluña ambas previsiones permiten deducir que ser trata de un precepto materialmente urbanístico ya que establece los supuestos en qué procede la desclasificación urbanística de determinadas superficies y dispensa a ciertas instalaciones del cumplimiento de las normas urbanísticas relativas a volúmenes y distancias. Precepto que también afecta a la materia vivienda por cuanto del contexto del artículo 111 se deduce que este régimen excepcional se refiere a edificios de vivienda, que son los que se hallan sujetos al cumplimiento de determinados requisitos de habitabilidad y accesibilidad. Por ello, concluye que, para determinar si el art. 111.6 es constitucionalmente legítimo, desde la perspectiva competencial, habrá que analizar si la competencia del Estado ex art. 149.1.13 CE permite al legislador estatal incidir en las materias urbanismo y vivienda sobre las que versa o si, por el contrario carece de habilitación competencial suficiente para hacerlo en la forma en que lo ha hecho y ha invadido las competencias autonómicas sobre ambas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analiza el régimen constitucional de competencias en materia de urbanismo y de vivienda y la concurrencia de la competencia estatal sobre las bases y coordinación de la planificación general de la actividad económica, de lo que deduce, con cita, entre otras, de la STC 61/2007, de 26 de marzo, que corresponde al legislador estatal, la fijación ex artículo 149.1.1 CE, de las condiciones básicas de igualdad, así como la regulación civil de la propiedad y de las otras instituciones civiles y también de las instituciones de naturaleza pública puestas al servicio del urbanismo, siempre que ello no comporte la elección de un determinado modelo urbanístico, o la imposición de determinadas técnicas o instrumentos al servicio de las estrategias territoriales. Corresponderá al legislador autonómico la competencia sobre el urbanismo objetivo, que incluye la competencia normativa para regular los criterios y los procesos de transformación urbanística, así como para determinar los instrumentos de planificación y de gestión y ejecución a su servicio y sin perjuicio de que la competencia autonómica sobre el urbanismo objetivo pueda resultar condicionada por la proyección horizontal de las competencias estatales reconocidas en los arts. 149.1.13 y 23 CE, así como por la concurrencia sobre el territorio de competencias estatales sectoriales. Del anterior esquema de reparto competencial, la Abogada de la Generalitat de Cataluña deduce que corresponde a las Comunidades Autónomas la potestad de fijar las políticas de ordenación de la ciudad y servirse para ello de las técnicas jurídicas y de los instrumentos de ordenación urbanística y de ejecución que estimen más pertinentes, entre ellos los relativos a la ejecución de las obras necesarias para mantener los edificios en las condiciones de seguridad, salubridad, accesibilidad e imagen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dicho reparto competencial, el escrito de interposición del recurso analiza en qué medida la competencia estatal del art. 149.1.13 CE puede condicionar la competencia autonómica sobre el urbanismo, concluyendo, con citas de las SSTC 61/1997 y 124/2001, que sólo pueden considerarse amparadas en dicho título horizontal aquellas medidas que guarden una relación directa e inmediata con la dirección y planificación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materia vivienda y su relación con la competencia estatal ex art. 149.1.13 CE, la Abogada de la Generalitat destaca el carácter exclusivo de la competencia autonómica en la materia, si bien reconoce que, conforme a la doctrina de la STC 152/1988, esa exclusividad competencial no puede ignorar las competencias estatales relativas a la planificación general de la economía así como a la ordenación del crédito. Por ello el problema a desentrañar consiste en determinar en qué medida los preceptos impugnados hallan cobertura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110.4 la Abogada de la Generalitat de Cataluña considera que se vulneran las competencias autonómicas por cuanto establece un instrumento de ordenación de la rehabilitación de edificios, principalmente de viviendas, alternativo a los que contemplan las legislaciones autonómicas sectoriales en materia de urbanismo y de vivienda, al que específicamente atribuye los mismos efectos que los planes urbanísticos. Con ello se estaría penetrando en el ámbito del urbanismo mediante una regulación relativa a los instrumentos de la acción pública urbanística, con nula incidencia en la dirección de la economía. A la misma conclusión se llega si se examina el precepto desde la perspectiva de vivienda ya que la competencia estatal no ampara la previsión de un instrumento alternativo a los previstos por la legislación en materia de vivienda para establecer las condiciones en que procede llevar a cabo la rehabilitación de los edificios de vivienda y sus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afirma que el art. 111.6 de la Ley de economía sostenible vulnera la competencia que el art. 149.5 EAC atribuye a la Generalitat de Cataluña en materia de urbanismo pues establece dos previsiones materialmente urbanísticas de directa aplicación que no tienen cobertura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se cierra reclamando la inconstitucionalidad de la disposición final primera de la Ley de economía sostenible en cuanto que presta cobertura competencial a los preceptos impugnados en el presente recurso. Así, el apartado 1, párrafo primero, no sería conforme al orden constitucional de competencias ya que atribuye a la competencia reservada al Estado por el art. 149.1.13 CE, la regulación establecida en los artículos 110.4 y 111.6. Igualmente contrario al orden competencial es el último párrafo del apartado 1 de dicha disposición final primera de la Ley de economía sostenible ya que fundamenta en las competencias de los arts. 149.1.23 y 25 CE, la regulación del art. 101, apartados 1, 2, 3 y 4 y del art. 102 de la Ley de economía sostenible. Finalmente, el apartado 2, letra b) de la citada disposición final primera de la de la Ley de economía sostenible infringe así mismo el orden competencial en la medida en que ampara la regulación del art. 110.4 de la Ley de economía sostenible en los art. 149.1.6 y 8 CE, cuando se trata, en ambos casos, de títulos competenciales que no guardan relación alguna con la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 20 de diciembre de 2011 se acordó, a propuesta de la Sección Cuarta, admitir a trámite el recurso, dar traslado de la demanda al Congreso de los Diputados y al Senado, a través de sus respectivos Presidentes, y al Gobierno, a través del Ministerio de Justicia, al objeto de que, en el plazo de quince días, pudieran personarse en el proceso y formular alegaciones,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mediante escrito registrado el día 28 de diciembre de 2011, solicitando una prórroga del plazo concedido para formular alegaciones. Prórroga en ocho días del inicialmente concedido que le fue otorgada por providencia del Pleno de 4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mediante escrito registrado el 2 de enero de 2012, comunicó que la Cámara se personaba en el proceso, ofreciendo su colaboración a los efectos del art. 88.1 LOTC. Lo mismo hizo el Presidente del Senado mediante escrito registrado el día 18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25 de enero de 2012 instando la íntegra desestimación del recurso planteado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someramente al contenido de la demanda comienza por defender la constitucionalidad de los arts. 101 y 102 de la Ley de economía sostenible, relativos a los planes de movilidad sostenible, indicando su relación con el resto de medidas relativas a sostenibilidad ambiental incluidas en el título III de la Ley de economía sostenible y su incardinación competencial en el art. 149.1.23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101 de la Ley de economía sostenible, afirma que la demanda lo incardina en la materia transportes, por lo que comienza recordando la doctrina constitucional para señalar que la movilidad sostenible a la que se refiere el precepto tiene un sentido mucho más amplio, en cuanto que, con cita de la estrategia española de movilidad sostenible, resalta que no tiene por objeto la regulación directa del transporte intracomunitario, sino que persigue coordinar todas las políticas de transporte público de forma que se logre garantizar la protección del medio ambiente y la consiguiente reducción del consumo energético. Así, argumenta el Abogado del Estado que, desde estas perspectivas, medio ambiental y energética, puede y debe el Estado incidir como legislador básico en las actividades contaminantes y consumidoras de energía a través de sus títulos competenciales previstos en los apartados 23 y 25 del art. 149.1 CE. En definitiva, sostiene que “no se trata de regular el transporte intra o supracomunitario, como medio de desplazamiento, sino que, desde una perspectiva mucho más amplia, se pretende reducir el consumo de energía y, consiguientemente, la contaminación medioambiental, diseñando desde la legislación básica una normativa mínima que garantice la consecución de unos objetivos también mínimos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antes de contestar a las concretas alegaciones respecto a los apartados impugnados del art. 101 de la Ley de economía sostenible, a que la propia demanda reconoce que la competencia autonómica sobre transporte intracomunitario puede quedar condicionada por el carácter transversal de la competencia medioambiental del Estado ex art. 149.1.23 CE. En cuanto al art. 101.1 de la Ley de economía sostenible indica que la demanda parte de que existe una interpretación conforme de dicho apartado que consistiría en entender que los objetivos del precepto son “principios generales orientativos cuya aplicación en su conjunto requiere su incorporación sistemática en instrumentos normativos o de planificación, los cuales pueden tener distintas concreciones en función también de las distintas realidades sobre las que se proyecten”. El Abogado del Estado coincide en esta idea pues resalta que “la fijación de genéricos objetivos permite muy diversas formas de articulación, ámbito en el cual las Comunidades tienen un amplio margen para desarrollar la normativa básica estatal”. Señalado lo anterior, defiende que, frente a lo que se afirma en la demanda, las decisiones del legislador estatal se ajustan al marco establecido por la STC 101/2005, en cuanto que no establece modelos formalizados de planes de movilidad, sino directrices sobre el contenido mínimo de los mismos. Es decir, la legislación estatal se estaría limitando a fijar el ámbito territorial de los planes (art. 101.2), sin excluir la posibilidad de otros planes autonómicos o locales, a fijar los principios a los que deben ajustarse los planes de movilidad y el contenido mínimo de los mismos (párrafos 3 y 4 del artículo 101) y, por último, a fijar una mínima garantía procedimental de participación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la demanda acerca de la remisión que el art. 101.3 hace a la estrategia española de movilidad sostenible, argumenta que no se vulnera la doctrina constitucional sobre las bases estatales, pues se atribuye tal carácter a los principios recogidos en la citada estrategia, que habrán de ser respetados por los planes de movilidad, principios que, además de aparecer en la Ley de economía sostenible, consisten en puras orientaciones de buena política medio ambiental y energética en la movilidad, que se insertan claramente dentro del ámbito material de lo básico. Indica también que la demanda, más allá de la genérica alegación de exceso de detalle, no es capaz de concretar los aspectos en que se manifestaría ese presunto exceso de lo básico. No levantaría así la carga de alegar y razonar sobre los concretos principios que se consideran demasiado detallados y, por ende, no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102 de la Ley de economía sostenible, señala que la demanda lo considera inconstitucional por su relación con el art. 101, con lo que, justificada la constitucionalidad de éste, ninguna duda cabe acerca del art. 102. Por otra parte, indica que la demanda considera parcialmente inconstitucional el art. 102, por cuanto reconoce la constitucionalidad del art. 102 en su aplicación a las subvenciones dirigidas al fomento de la movilidad sostenible, pero lo impugna en cuanto pretenda desplegarse sobre el resto de ayudas al transporte público urbano y metropolitano consignadas en los presupuestos generales del estado, en especial, en su proyección a las subvenciones a las entidades locales por servicios de transporte colectivo urbano reguladas en la disposición adicional quinta LHL. Con respecto a éstas se niega el encuadramiento competencial sentado en la STC 233/1999, de 16 de diciembre, en la que se afirmó que tales subvenciones no se referían a la materia transporte, sino a la de régimen local. Incluso en el caso de que se encuadrase en la materia transportes señala el Abogado del Estado que el Estado ostentaría competencias al amparo de los arts. 149.1.23 y 25 CE que le permitiría condicionar las subvenciones a un sector fuertemente contaminante y consumidor de energía a la aprobación del plan de movilidad sostenible, como parte de las bases estatales en materia de protección del medio ambiente y de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rechaza la alegación relativa al carácter arbitrario de la regulación, pues estima que resulta claro que la condición impuesta por el art. 102 de la Ley de economía sostenible respeta el canon constitucional exigido al legislador ex artículo 9.3 CE. En efecto, el precepto impugnado persigue una finalidad absolutamente razonable: reducir las emisiones de CO2 y el consumo energético del sector transportes, utilizando un mecanismo razonable: condicionar las subvenciones al transporte público urbano y metropolitano a la aprobación de los planes de movilidad sostenible, mediante los que el legislador estatal pretende contribuir a una reducción significativa de la factura energética y de la emisión de CO2.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constitucionalidad de los arts. 110.4 y 111.6 de la Ley de economía sostenible  el Abogado del Estado comienza realizando lo que denomina un planteamiento general señalando que ambos participan de la finalidad rectora de la Ley, que no es otra que garantizar un desarrollo económico, en un contexto de grave crisis, y además asegurar que ese desarrollo sea compatible con la protección del medio. Destaca también que el legislador reconoce la importancia en España del sector económico de la construcción indicando que la construcción residencial es el más importante elemento de desequilibrio de la economía española en la grave crisis económica y, en particular, causante de las elevadas cifras de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encuadramiento competencial de la cuestión controvertida señalando que los títulos competenciales autonómicos en materia de urbanismo y vivienda, pueden verse condicionados por las normas de contenido urbanístico, con amparo competencial, único o concurrente, en los arts. 149.1.13 y 23 CE. Recuerda que los preceptos impugnados tienen por finalidad reactivar un sector económico gravemente deprimido y con una notable incidencia en el PIB español y en las cifras de desempleo; impulsando, al tiempo, un modelo económico medioambientalmente sostenible. Para ello, el legislador estatal opta por el fomento de la renovación y rehabilitación urbana y la mejora de la calidad y sostenibilidad del medio urbano. Es decir, nuevamente los títulos competenciales relevantes para justificar la actuación estatal serían los de los apartados 13 y 23 del artículo 149.1 CE. Señala al respecto que el art. 111.6 de la Ley de economía sostenible está correctamente calificado como básico al amparo del artículo 149.1.13 CE y, en cuanto al art. 110.4, indica que carece de toda relevancia el error en que se hubiera podido incurrir al calificarlos competencialmente como legislación mercantil y civil de los arts.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Concretando sus argumentos en favor de la constitucionalidad del art. 110.4 de la Ley de economía sostenible sostiene que la finalidad que el legislador estatal persigue con este artículo es dinamizar el sector económico de la construcción residencial reconvirtiéndolo hacia la rehabilitación. Para ello, trata de flexibilizar las barreras para la realización de tal actividad, permitiendo que la concreta actuación de transformación urbanística en que consista la renovación o rehabilitación se apruebe de forma independiente “por los procedimientos de aprobación de las normas reglamentarias”. Simplificación administrativa para el acceso a la rehabilitación que tiene una incidencia directa en el fomento de este importante sector económico y que no invade la competencia autonómica en cuanto que no impone la forma en que deba concretarse la actuación de renovación o rehabilitación urbanística, pues se limita a posibilitar que tal actuación se apruebe no sólo a través del instrumento planificador que prevea la legislación autonómica, sino también específicamente a través del procedimiento de elaboración de las normas reglamentarias que haya fijado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111.6 de la Ley de economía sostenible defiende que el precepto impugnado está orientado a la reactivación del sector económico de la rehabilitación, en este caso facilitando la instalación de servicios comunes en los edificios residenciales (art. 149.1.13 CE), reforzando la cobertura constitucional de este precepto el art. 149.1.18 CE, en cuanto regula una causa legal de desafectación y enajenación posterior de determinados bienes de las Administraciones públicas. Para el Abogado del Estado la incidencia de esta medida no puede valorarse aisladamente, sino en el marco de un conjunto de medidas que forman un todo indivisible y que aspiran a reactivar el sector de la construcción, lo que tiene plena cobertura en los apartados 13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octubre de 2013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representación procesal de la Generalitat de Cataluña contra los arts. 101.1, 2, 3 y 4; 102; 110.4; 111.6, y disposición final primera, apartado 1, párrafos primero y último, y apartado 2 b)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escrito de interposición del recurso sostiene que los arts. 101, apartados 1 a 4 y 102 de la Ley de economía sostenible, relativos a los denominados planes de movilidad sostenible vulneran las competencias exclusivas autonómicas en materia de transporte intracomunitario del art. 169 del Estatuto de Autonomía de Cataluña (EAC). Indica al respecto que los planes exigidos por el art. 101 de la Ley de economía sostenible, tienen esencialmente como objeto la planificación de las diversas modalidades de transporte terrestre de ámbito municipal, supramunicipal y autonómico, de manera que impone un sistema formalizado, mediante los planes de movilidad sostenible, de los cuales determina su ámbito territorial, los principios a los que han de sujetarse y su contenido mínimo. En cuanto al art. 102 de la Ley de economía sostenible, la Abogada de la Generalitat de Cataluña estima que el mismo, en cuanto establece que, a partir de 1 de enero de 2012, la concesión de cualquier ayuda consignada en los presupuestos generales del Estado a las Administraciones autonómicas o entidades locales y destinada al transporte público urbano o metropolitano, se condicionará a que la entidad beneficiaria disponga del correspondiente plan de movilidad sostenible, y a su coherencia con la estrategia española de movilidad sostenible, incurre en las mismas razones de inconstitucionalidad del art. 101 de la Ley de economía sostenible. Subsidiariamente argumenta que excede de la competencia estatal en materia de subvenciones e infringe el principio de interdicción de la arbitrariedad de los poderes públicos del art. 9.3 CE, en cuanto que, con dicho condicionamiento, se pondría en grave riesgo la prestación del servicio obligatorio de trasporte urbano de viajeros al dejar, de facto, sin efecto la vía de financiación de dicho servicio establecida en la disposición adicional quinta de la Ley reguladora de haciendas locales. Por otro lado, a los arts. 110.4 y 111.6 de la Ley de economía sostenible les reprocha vulneración de las competencias autonómicas en materia de urbanismo y vivienda atribuidas por los arts. 148.5 y 137 EAC. El primero de ellos invade la competencia autonómica en materia de urbanismo al establecer un instrumento de ordenación de la rehabilitación de edificios, alternativo a los previstos en la legislación autonómica sectorial, al que atribuye los mismos efectos que los planes urbanísticos. Lo mismo sucedería, esta vez en relación con las competencias autonómicas en materia de vivienda, con el art. 111.6 de la Ley de economía sostenible, que prevé un instrumento alternativo a los previstos por la legislación en materia de vivienda para establecer las condiciones en las que procede llevar a cabo la rehabilitación de viviendas y sus efectos jurídicos. Finalmente, atendida su conexión con los preceptos de la Ley de economía sostenible impugnados, se impugnan los apartados 1, párrafos primero y último, y 2 b) de la disposición final primera por cuanto otorgan una cobertura competencial de la que aquellos carecerían a tenor de lo razonado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las vulneraciones competenciales denunciadas argumentando, respecto a los arts. 101 y 102 de la Ley de economía sostenible, que el Estado puede establecer las previsiones impugnadas respecto a la movilidad sostenible con amparo en lo previsto en los arts. 149.1.23 y 25 CE, señalando, además, el carácter principal del art. 101 de la Ley de economía sostenible y defendiendo que el Estado puede, legítimamente con amparo en dichos títulos competenciales, condicionar la concesión de ayudas con cargo a los presupuestos generales del Estado a la previa existencia de un plan de movilidad sostenible. Por lo que respecta a los arts. 110.4 y 111.6 ha alegado que los mismos forman parte de un conjunto de medidas destinadas a estimular las actuaciones de renovación y rehabilitación urbanas que, con el objetivo de dinamizar el sector de la construcción, encuentran fundamentalmente amparo en lo dispuesto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resolver las controversias esencialmente competenciales que aquí se plantean hemos de abordar dos cuestiones previas relativas a la delimitación precisa del objeto del recurso y a la incidencia que las modificaciones normativas sobrevenidas hayan podido tener sobre algunos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hay que advertir que el recurso de inconstitucionalidad se ha formalizado tras haberse utilizado previamente el cauce de resolución de conflictos previsto en el art. 33.2 de la Ley Orgánica del Tribunal Constitucional (LOTC), con lo que, en consecuencia, tras constatar el carácter infructuoso del citado trámite, el recurso se ha interpuesto dentro del plazo ampliado de nueve meses al que hace referencia el citado precepto de la Ley Orgánica del Tribunal Constitucional. No obstante lo anterior, existen algunas diferencias entre el contenido del preceptivo acuerdo de la subcomisión de seguimiento normativo, prevención y solución de conflictos de la Comisión Bilateral Generalitat-Estado, mediante el que se inició el procedimiento previsto en el art. 33.2 LOTC, y el suplico de la demanda. Mientras que el primero se refiere a los arts. 101, 102, 110.4 y 111.6 de la Ley 2/2011, de 4 de marzo, de economía sostenible, en el segundo, se impugnan, los arts. 101, apartados 1, 2, 3 y 4; 102; 110, apartado 4; 111, apartado 6,—preceptos todos ellos contemplados en el meritado acuerdo— y, en conexión con ellos, los apartados 1, párrafos primero y último, y 2 b) de la disposición final primera que otorgarían cobertura competencial a los preceptos impugnados con carácter principal. De esta forma, siempre según el suplico de la demanda, se aprecia que el recurso de inconstitucionalidad tiene un objeto más amplio que el inicialmente determinado como controvertido en el mencionado acuerdo de la subcomisión de seguimiento normativo, prevención y solución de conflictos de la Comisión Bilateral Generalitat-Estado, acuerdo al que se hace referencia en la propia demanda a fin de justificar la interposición del recurso de inconstitucionalidad una vez transcurrido el plazo al efecto señalado en el art. 33.1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tratamiento que la aludida discrepancia merezca ya nos hemos pronunciado en la STC 8/2012, de 18 enero, FJ 2 a), indicando que “[e]s este acuerdo, por tanto, el que desempeña una función de delimitación del contenido de un eventual recurso de inconstitucionalidad posterior”. Por tanto, en aplicación de la mencionada doctrina, debemos considerar que no forman parte del objeto del recurso los apartados 1, párrafos primero y último, y 2 b) de la disposición final primera y ello sin perjuicio de que, dado que han sido impugnados por conexión, esta impugnación no sea autónoma, sino que se relaciona directamente con las de los preceptos sustantivos de la Ley de economía sostenible que han sido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Despejada esta primera cuestión hemos de plantearnos ahora la incidencia que sobre el objeto del presente proceso tengan las modificaciones normativas que han afectado a algunos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incidencia debemos valorarla teniendo en cuenta nuestra doctrina según la cual, al tratarse en ambos casos de un recurso de inconstitucionalidad que plantea una controversia esencialmente competencial, atenderemos ante todo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(STC 102/2013, de 23 de abril, FJ 2, remitiéndose a la STC 133/2012, de 19 de junio, FJ 2), si bien, ha de recordarse que, también con respecto de los motivos competenciales, el Tribunal ha precisado el alcance de esta excepción en función de la incidencia real que tenga sobre el precepto su derogación o modificación [SSTC 148/2012, de 5 de julio, FJ 2 b); y 133/2012, de 19 de junio, FJ 2, y jurisprudencia allí citada], pues lo relevante no es tanto la expulsión de la concreta norma impugnada del ordenamiento cuanto determinar si con esa expulsión ha cesado o no la controversia competencial (STC 104/2013,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estos criterios, procede, por tanto, analizar si las modificaciones que han tenido lugar en las normas recurridas han producido o no una pérdida de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debemos valorar los efectos que sobre la impugnación de los arts. 110.4 y 111.6 de la Ley de economía sostenible, tenga la entrada en vigor de la Ley 8/2013, de 26 de junio, de rehabilitación, regeneración y renovación urbanas, norma que deroga “[l]os artículos 107, 108, 109, 110 y 111 de la Ley 2/2011, de 4 de marzo, de Economía Sostenible” (disposición derogatoria única). Para ello, además de la regulación de la citada Ley 8/2013 que materialmente ha sustituido a la aquí impugnada, resulta preciso tener presente tanto el tenor literal de los preceptos impugnados como las razones en las que se funda la impugnación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110.4 de la Ley de economía sostenible, ubicado en el título III “Sostenibilidad medioambiental” del capítulo IV relativo a “rehabilitación y vivienda” e integrante de un precepto intitulado “Actuaciones de renovación y rehabilitación urbanas”, disponía: “Los programas, planes y demás instrumentos ordenadores de la rehabilitación de construcciones y edificios, además de contenerse en planes de ordenación urbanística, pueden aprobarse en forma independiente por los procedimientos de aprobación de las normas reglamentarias y tienen en todo caso, respecto de las construcciones y edificios afectados por ellos, los mismos efectos que los planes de ordenación urbanística. Cuando los programas, planes u otros instrumentos de rehabilitación afecten a inmuebles declarados de interés cultural o sujetos a cualquier otro régimen de protección deben ser informados favorablemente por el órgano competente para la gestión del régimen de protección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ha de entenderse materialmente sustituida por lo dispuesto en el art. 10 “Reglas básicas para la ordenación y ejecución de las actuaciones”, de la Ley 8/2013, el cual en su apartado 1 establece: “Las actuaciones de rehabilitación edificatoria y las de regeneración y renovación urbanas que impliquen la necesidad de alterar la ordenación urbanística vigente, observarán los trámites procedimentales requeridos por la legislación aplicable para realizar la correspondiente modificación. No obstante, tal legislación podrá prever que determinados programas u otros instrumentos de ordenación se aprueben de forma simultánea a aquella modificación, o independientemente de ella, por los procedimientos de aprobación de las normas reglamentarias, con los mismos efectos que tendrían los propios planes de ordenación urbanística. En cualquier caso, incorporarán el informe o memoria de sostenibilidad económica que regula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señalado la representación procesal de la Generalitat de Cataluña había considerado que el art. 110.4 de la Ley de economía sostenible vulneraba las competencias autonómicas en materia de urbanismo y de vivienda por cuanto entendía que la norma, en su primer inciso, regulaba un instrumento alternativo de ordenación de la rehabilitación de edificios distinto de los que contemplan las legislaciones autonómicas sectoriales en materia de urbanismo y de vivienda, instrumento al que específicamente atribuía los mismos efectos que los planes urbanísticos. Pues bien, del art. 10.1 de la Ley 8/2013 se infiere con claridad que la controversia competencial que, por dicho motivo, se trababa contra el art. 110.4 de la Ley de economía sostenible ha desaparecido, ya que el mencionado art. 10.1 de la Ley 8/2013 no contiene una previsión como la impugnada, en cuanto que remite a los trámites procedimentales requeridos por la legislación aplicable para alterar la ordenación urbanística, caso de resultar necesario para llevar a cabo actuaciones de rehabilitación edificatoria o de regeneración y renovación urbanas. Por tanto, no habilita ya para aprobar la correspondiente modificación de forma independiente por los procedimientos de aprobación de las normas reglamentarias, ni atribuye a la modificación realizada de tal forma los mismos efectos que los planes de ordenación urbanística, aspectos ambos que han quedado condicionados a que la legislación urbanística aplicable expresamente lo prevea. No queda sino concluir que ha desaparecido sobrevenidamente el objeto del recurso en lo que respecta al art. 110.4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 111 de la Ley de economía sostenible con la misma ubicación sistemática que el anterior y relativo a las “obras e instalaciones necesarias para la mejora de la calidad y sostenibilidad del medio urbano” se ha impugnado su apartado 6 que presenta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ocupación de las superficies de espacios libres o de dominio público, que sea indispensable para la instalación de servicios comunes que, siendo legalmente exigibles, estén previstos en planes, programas o instrumentos de rehabilitación y, en todo caso, el de ascensor, se declara, causa suficiente para su desclasificación y, en su caso, desafectación y enajenación posterior a la comunidad o agrupación de comunidades de propietarios correspondiente, siempre que se cumplan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Resulte inviable técnica o económicamente cualquier otra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Quede garantizado el respeto de la superficie mínima y los estándares exigidos para espacios libres y dotaciones públicas, así como la funcionalidad del dominio público, en los casos en que se trate de la ocupación de cualquiera de los espacios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ocupación de suelo por las instalaciones del ascensor, tales como vestíbulos, descansillos y acceso a viviendas derivados de la instalación, así como del subsuelo y vuelo correspondientes, objeto de la desclasificación como espacio libre y, en su caso, desafectación del dominio público a que se refiere el párrafo anterior, no es computable en ningún caso a efectos del volumen edificable ni de distancias mínimas a linderos, otras edificaciones o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10.3 de la Ley 8/2013, que lo ha sustituido materialmente, establece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posible ocupar las superficies de espacios libres o de dominio público que resulten indispensables para la instalación de ascensores u otros elementos, así como las superficies comunes de uso privativo, tales como vestíbulos, descansillos, sobrecubiertas, voladizos y soportales, tanto si se ubican en el suelo, como en el subsuelo o en el vuelo, cuando no resulte viable, técnica o económicamente, ninguna otra solución para garantizar la accesibilidad universal y siempre que asegure la funcionalidad de los espacios libres, dotaciones públicas y demás elementos del dominio público. A tales efectos, los instrumentos de ordenación urbanística garantizarán la aplicación de dicha regla, bien permitiendo que aquellas superficies no computen a efectos del volumen edificable, ni de distancias mínimas a linderos, otras edificaciones o a la vía pública o alineaciones, bien aplicando cualquier otra técnica que, de conformidad con la legislación aplicable, consiga la misma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consideraba, respecto al primer párrafo del art. 111.6, que la desclasificación urbanística y eventual desafectación del dominio público, por ministerio de la ley, de los espacios libres previstos por el planeamiento urbanístico cuya ocupación haya contemplado un instrumento de rehabilitación para la instalación de servicios comunes legalmente exigibles y en todo caso de los ascensores, constituía una norma materialmente urbanística de directa aplicación para cuyo establecimiento el legislador estatal carecía de competencia, consideración que también extendía a la regla del segundo párrafo de este mismo precepto, relativa a la exención de las instalaciones de los ascensores de las normas sobre volumen edificable y distancia a viales, lindes y edificaciones establecidas en los planes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del vigente art. 10.3 de la Ley 8/2013 se deduce que, en cuanto a lo primero, la ocupación de las superficies de espacios libres o de dominio público, no se establece una autorización ex lege, sino que tal ocupación ha quedado convertida en una posibilidad que ha de ser concretada por los instrumentos de ordenación urbanística, sin que la norma introduzca, por tanto, una regla urbanística de directa aplicación, extremo en el que la demandante centraba sus quejas. En cuanto a lo segundo, la exención en el cómputo del volumen edificable y de distancias mínimas, tampoco se concreta directamente en la norma, a la que ya no se puede reprochar que establezca una norma de directa aplicación ni que opte por una concreta técnica urbanística. Lo que antes era una exención establecida legalmente es ahora una posibilidad, entre otras, que ha de ser concretada por los ya aludidos instrumentos de ordenación urbanística, pues la norma estatal remite a tales instrumentos que pueden aplicar “cualquier otra técnica que, de conformidad con la legislación aplicable, consiga la misma finalidad”. De este modo, es posible concluir que ha cesado la controversia competencial trabada respecto al art. 111.6 de la Ley de economía sostenible, en la medida en que las quejas que contra el mismo se formulaban no subsisten en el art. 10.3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óbice para alcanzar las dos conclusiones anteriores el hecho de que, junto a otros preceptos de la misma norma, el art. 10 de la Ley 8/2013 haya sido impugnado ante este Tribunal por la propia Generalitat de Cataluña. Es preciso, sin embargo, advertir que la valoración que acaba de realizar este Tribunal acerca del referido art. 10 de la Ley 8/2013, se vincula, exclusivamente, con la aplicación de la doctrina sobre las modificaciones normativas en procesos constitucionales de naturaleza competencial, a fin de poder determinar la pervivencia de la controversia que se plantea en este proceso, sin que con ello se prejuzgue en absoluto cualesquiera motivos de inconstitucionalidad alegados respecto a dicho art. 10 y que aquí no se han planteado [en un sentido similar, STC 148/2012,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lo que a las modificaciones sobrevenidas respecta, hay que hacer referencia al art. 102 de la Ley de economía sostenible, el cual fue modificado por la disposición final trigésimo primera de la Ley 2/2012, de 29 de junio, de presupuestos generales del Estado para el año 2012. Así, el precepto inicialmente disponía que “[a] partir del 1 de enero de 2012, la concesión de cualquier ayuda o subvención a las Administraciones autonómicas o Entidades locales incluida en la Ley de Presupuestos Generales del Estado y destinada al transporte público urbano o metropolitano, se condicionará a que la entidad beneficiaria disponga del correspondiente Plan de Movilidad Sostenible, y a su coherencia con la Estrategia Española de Movilidad Sostenible”, mientras que la modificación ha consistido en diferir la fecha de vigencia de dicha previsión al 1 de enero de 2014, cambio que, evidentemente, en nada afecta a lo aquí discutido, consistente en el denunciado exceso competencial en relación con las subvenciones al transporte urbano y metropolitano en el que incurriría el precepto impugnado así como a su carácter arbitrario y contrario al art. 9.3 CE, sin que tampoco la impugnación pueda ser calificada como preventiva, pues lo que el órgano autonómico discute es, precisamente, el hecho de que las futuras ayudas o subvenciones estatales en esta materia puedan quedar condicionadas en la forma que el precepto establece y no el momento en que dicho condicionamiento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 lo anteriormente expuesto, debemos considerar que el objeto del presente recurso se contrae al art.101, en sus apartados 1 a 4, así como al art. 102, siendo inadmisible por lo que respecta a los apartados 1, párrafos primero y último, y 2 b) de la disposición final primera y habiendo desaparecido sobrevenidamente su objeto en lo referente a los arts. 110.4 y 111.6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hemos señalado, el Gobierno de la Generalitat entiende que los arts. 101, apartados 1 a 4, y 102 de la Ley de economía sostenible violan su competencia exclusiva en materia de transportes en el ámbito intracomunitario (art. 169.1 EAC). Más concretamente señala que esta invasión competencial se fundamenta en el hecho de que impone unos instrumentos específicos para hacer efectivos los principios y los objetivos fijados por la norma estatal; además, alega que la Ley de economía sostenible no dispone de los títulos competenciales para definir y condicionar el ámbito territorial de los instrumentos de planificación al acuerdo de los municipios afectados, ni para imponer un contenido mínimo, ni tampoco para exigir su aprobación como requisito previo para percibir las ayudas estatales. Consideraciones todas ellas a las que se ha opuesto el Abogado del Estado indicando la relevancia que, desde la perspectiva medioambiental y energética, tiene el transporte, lo que habilitaría al Estado para establecer, desde sus competencias básicas en ambas materias, una normativa mínima que garantice la consecución de unos objetivos mínimos en materia de movilidad sostenible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controversia trabada es esencialmente competencial, necesariamente habremos de comenzar nuestro enjuiciamiento encuadrando las disposiciones cuestionadas en el ámbito material que les sea propio dentro del orden de distribución de competencias entre el Estado y las Comunidades Autónomas, para lo cual resulta ahora conveniente recordar su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sus cuatro apartados impugnados, el art. 101 de la Ley de economía sostenible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Planes de Movilidad Sostenible son un conjunto de actuaciones que tienen como objetivo la implantación de formas de desplazamiento más sostenibles en el ámbito geográfico que corresponda, priorizando la reducción del transporte individual en beneficio de los sistemas colectivos y de otros modos no motorizados de transportes y desarrollando aquellos que hagan compatibles crecimiento económico, cohesión social, seguridad vial y defensa del medio ambiente, garantizando, de esta forma, una mejor calidad de vida para los ciudadanos. Estos planes deberán dar cabida a soluciones e iniciativas novedosas, que reduzcan eficazmente el impacto medioambiental de la movilidad, al menor coste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Planes de Movilidad pueden tener un ámbito territorial autonómico, supramunicipal o municipal. Se podrán adoptar Planes de Movilidad Sostenible de ámbito supramunicipal, cuando así lo acuerden los municipios que compartan un esquema de movilidad interdependiente.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tienen esta condición los Planes de Movilidad Sostenible que hayan podido aprobar los municipios y agrupaciones de municipios con población superior a 100.000 habitantes, en el marco de los planes y programas para el cumplimiento y mejora de los objetivos de calidad del aire previstos en el artículo 16.4 de la Ley 34/2007, de 15 de noviembre,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Planes de Movilidad Sostenible autonómicos, supramunicipales o locales ajustarán su contenido a lo establecido en la normativa que resulte aplicable, así como a los principios recogidos en la presente Ley y a lo dispuesto en los instrumentos de planificación que les afecten y, en especial, a los relativos a infraestructuras, transportes, ahorro y eficiencia energética, así como a la Estrategia Española de Movilidad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de los Planes de Movilidad Sostenible incluirá, como mínimo, el diagnóstico de la situación, los objetivos a lograr, las medidas a adoptar, los mecanismos de financiación oportunos y los procedimientos para su seguimiento, evaluación y revisión y un análisis de los costes y beneficios económicos, sociales y ambientales. Lo expuesto será igualmente exigible al contenido de esos Planes en lo relativo a la seguridad 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102, en la redacción impugnada, establecía: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1 de enero de 2012, la concesión de cualquier ayuda o subvención a las Administraciones autonómicas o Entidades locales incluida en la Ley de Presupuestos Generales del Estado y destinada al transporte público urbano o metropolitano, se condicionará a que la entidad beneficiaria disponga del correspondiente Plan de Movilidad Sostenible, y a su coherencia con la Estrategia Española de Movilidad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según prescribe el último párrafo de la disposición final primera, apartado 1, se afirman dictados al amparo de los títulos competenciales estatales relativos a la legislación básica sobre medio ambiente (art. 149.1.23 CE) y a la determinación de las bases del régimen minero y energético (art. 149.1.25 CE). Ya ha quedado expuesto que la Generalitat de Cataluña discrepa del anterior encuadramiento pues considera que, dado su contenido, ambos preceptos se relacionan directamente con la competencia exclusiva de la Comunidad Autónoma en materia de transporte intraautonómico conforme al art. 169.1 EAC, si bien reconoce que dicha competencia autonómica puede quedar condicionada por las limitaciones que, atendiendo al carácter transversal de la competencia ejercida en materia de protección del medio ambiente, puede imponer el legislador estatal ex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la operación de delimitación competencial hay que tener en cuenta como criterio de partida, una vez más, nuestra doctrina recordada por la STC 236/2012, de 13 de diciembre, FJ 3,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 Igualmente también tenemos señalado que “como criterio general a tener en cuenta en los supuestos de concurrencia de títulos competenciales el de la prevalencia de la regla competencial específica sobre el de la más genérica (así, en SSTC 87/1987, FJ 2 y 69/1988, FJ 4) … a este criterio no se le puede atribuir un valor absoluto (STC 213/1988, FJ 3) … ya que en ciertos sectores, las competencias específicas y las generales ‘han de ejercerse conjunta y armónicamente, cada cual dentro de su respectivo ámbito material de actuación, que será preciso delimitar en cada caso’” (STC 197/1996,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del alcance material de la normativa cuestionada pone de manifiesto que se refiere a la movilidad urbana, realidad plural en la que convergen diversos sectores de actividad pública. Conviene, no obstante, advertir que la Ley de economía sostenible vincula la movilidad sostenible a la regulación del transporte y a la gestión eficiente de sus infraestructuras y servicios, como uno de los elementos integrantes de la sostenibilidad ambiental, en tanto que plantea alternativas que ayuden a paliar los efectos negativos del actual modelo de trasporte urbano, tal como pone de manifiesto la ubicación sistemática de los preceptos impugnados en la parte de la Ley dedicada a dicha sostenibilidad medioambiental. Así, resulta que, atendiendo a su contenido la regulación relativa a los planes de movilidad sostenible se encuadra, conforme a su objeto prioritario, en la materia transportes, de competencia exclusiva autonómica en los casos en que el mismo no supere dicho ámbito territorial (por todas, STC 118/1996, de 27 de junio, FJ 1). Ahora bien, la incuestionable incidencia que el sistema de transportes tiene en el medio ambiente urbano justifica la consideración de los mencionados planes de movilidad sostenible como un conjunto de actuaciones que tienen por objeto la implantación de formas de movilidad más sostenibles en el ámbito geográfico que corresponda, de manera que hagan compatibles el crecimiento económico con la cohesión social y la defensa del medio ambiente, garantizando de esa forma una mejor calidad de vida a los ciudadanos. No cabe olvidar que los problemas ambientales típicos que concurren en el medio urbano derivan, principalmente, de factores directamente relacionados con la movilidad dado que la congestión generada por el transporte de personas y mercancías contribuye a su vez de manera decisiva a la contaminación atmosférica y acústica, lo que justifica que el legislador demande una intervención de los poderes públicos, en sus respectivos ámbitos de competencia, dirigida a prevenir el deterioro del medio ambiente urbano atribuible a los problemas de movilidad. La Ley de economía sostenible pretende así establecer un marco general para la regulación de la movilidad sostenible, es decir, preservando el medio ambiente, la salud de los ciudadanos y los recursos no renovables, a la vez que contribuya eficazmente a la reducción de las emisiones de gases de efecto invernadero y de otros contaminantes atmosféricos mediante un menor consumo de recursos no renovables y una menor generación de residuos y emisiones. Marco general que, en todo caso y sin perjuicio de lo que resulte del enjuiciamiento de los concretos preceptos impugnados, deja en manos de las instancias competentes en materia de transportes la concreción de los contenidos de los distintos instrumentos de planificación a fin de tratar de responder a los problemas que aquejan al medio ambiente urbano. Lo anterior determina que, a los efectos de su encuadramiento, debamos también tener en cuenta aquí las consideraciones esencialmente medioambientales que han llevado al legislador estatal al intento de aplicar el punto de vista de la sostenibilidad, típicamente medioambiental, al ámbito material del transporte, el cual, desde esta perspectiva de la sostenibilidad, a los efectos que ahora interesan, presenta una conexión menos estrecha con la materia energía encontrando su encaje en la materia medioambiental, de suerte que las regla competencial medioambiental es la que hemos de considerar más específica y, por tanto, de aplicación preferente en lo que a la determinación de los títulos competenciales estatales respecta, ya que no en vano se trata de un ejemplo de integración de un enfoque predominantemente ambiental en otras políticas públicas como son, en este caso, las relativas al transporte, pues, como ya hemos señalado en otras ocasiones lo ambiental es “un factor a considerar en las demás políticas públicas sectoriales” (por todas, STC 33/2005, de 17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los títulos competenciales que habremos de tener en cuenta para resolver la controversia son los relativos al transporte intraautonómico de mercancías y viajeros del art. 169.1 EAC, título que ha de ser puesto en relación con la competencia estatal para establecer la “legislación básica sobre protección del medio ambiente”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delimitación de competencias en materia de transportes, la doctrina de este Tribunal ha destacado que el criterio territorial se configura como elemento esencial en el sistema de distribución de competencias de transportes terrestres, ya que, tanto el art. 149.1.21 CE como los correspondientes preceptos estatutarios toman como punto de referencia central el que los itinerarios se desarrollen o no íntegramente en el territorio de las Comunidades Autónomas, de lo que se desprende que el Estado no puede incidir sobre la ordenación de los transportes intracomunitarios, excepto cuando se halle habilitado para hacerlo por títulos distintos del transporte (SSTC 179/1985, de 19 de diciembre, FJ 2 y 203/1992, de 26 de noviembre, FFJJ 2 y 3). Tal es lo que sucede en el presente caso, pues la cuestión que ha de responderse es si el Estado puede legítimamente condicionar la competencia exclusiva autonómica en uso de sus competencias básicas, como pueden ser las relativas al medio ambiente, que, en este caso, recaen sobre un mismo objeto jurídico, los planes de movilidad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tener presente nuestra doctrina, también recordada por el Letrado de la Generalitat, acerca del alcance de la denominada “afectación transversal” consustancial a la legislación básica de protección del medio ambiente y que se proyecta, no ya sobre las normas de desarrollo legislativo y la ejecución en la propia materia de medio ambiente, sino sobre las competencias sectoriales de las Comunidades Autónomas que habrán de ejercerse dentro del ámbito delimitado por el legislador básico estatal, que, en ejercicio de su competencia puede imponer límites al despliegue de aquéllas. Según determinamos en la STC 101/2005, de 20 de abril, y hemos reiterado en ocasiones posteriores (por todas, STC 102/2013, de 23 de abril, FJ 11)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 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Será pues, conforme al anterior encuadramiento como habremos de resolver la controversia que se nos plantea, ya que es obvio que su solución pasa por determinar si la regulación cuestionada puede merecer o no la consideración de legislación básica dictada por el Estado al amparo de la competencia prevista en el art. 149.1.23 CE, pues sólo si se le reconoce tal condición resultaría constitucionalmente admisible la regulación cuestionada. Determinación que habremos de realizar únicamente desde la perspectiva material, dado que nada cabe decir en el aspecto formal, por cuanto los arts. 101 y 102 de la Ley de economía sostenible han sido declarados básicos por la disposición final primera.1 de esta misma Ley. Tampoco la Generalitat de Cataluña pone en tela de juicio el cumplimiento de la garantía formal, sino que su argumentación se circunscribe, en el fondo, al incumplimiento de la garantía material por parte de la normativa básica estatal. Consecuentemente, el enjuiciamiento que nos corresponde consiste esencialmente en determinar si los preceptos recurridos cumplen los requisitos de orden material para su calificación como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criterios específicos que este Tribunal ha destacado como característicos de la legislación básica en este ámbito material, la STC 69/2013, de 14 de marzo, FJ 1, señala, remitiéndose a la STC 101/2005, FJ 5, los siguientes: así, “el primero de estos criterios se concreta en que ‘en materia de medio ambiente el deber estatal de dejar un margen al desarrollo de la legislación básica por la normativa autonómica, aun siendo menor que en otros ámbitos, no puede llegar, frente a lo afirmado en la STC 149/1991 [FJ 1 D) in fine] de la cual hemos de apartarnos en este punto, a tal grado de detalle que no permita desarrollo legislativo alguno de las Comunidades Autónomas con competencias en materia de medio ambiente, vaciándolas así de contenido’ (STC 102/1995, FJ 8)” , mientras que “[e]l segundo criterio consiste en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 (STC 102/1995, FJ 9)”. Finalmente, el tercer criterio a tener en cuenta es el ya aludido “relativo al alcance de la ‘afectación transversal’ que las directrices básicas medioambientales pueden tener, no ya sobre las normas de desarrollo legislativo y la ejecución en la propia materia de medio ambiente, sino sobre las competencias sectoriales de las Comunidades Autónomas con las que se entrecruzan y que están directamente implicadas (ordenación del territorio, caza, pesca fluvial y lacustre, pesca en aguas interiores, marisqueo, turismo, ocio y tiempo libre, desarrollo comunitario e investigación,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Circunscrito así nuestro enjuiciamiento a la perspectiva material de las normas básicas, examinaremos separadamente cada uno de los cuatro apartados del art. 101 de la Ley de economía sostenible, respecto a los que la Generalitat considera que condicionan la posibilidad de que pueda ejercer sus competencias exclusivas sobre los transportes que transcurran dentro de su ámbito territorial y que, como consecuencia de la intervención legislativa del Estado, se impide que la Generalitat pueda establecer el régimen de sus propios planes de movilidad sostenible. Es decir, del planteamiento procesal de la Generalitat de Cataluña se deduce que ésta no cuestiona el mandato de planificación de la Ley sino, únicamente, su concreción en la forma prevista en los cuatro apartados del art. 101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apartado del art. 101 de la Ley de economía sostenible fija los objetivos que debe perseguir la implantación de formas de desplazamiento más sostenibles por parte de los planes de movilidad sostenible, los cuales tienen que priorizar la reducción del transporte individual en beneficio de sistemas colectivos y de modalidades no motorizadas de transportes, y también deben desarrollar los sistemas de transporte que hagan compatibles crecimiento económico, cohesión social, seguridad vial y defensa del medio ambiente, así como dar cabida a soluciones e iniciativas novedosas, que reduzcan eficazmente el impacto medioambiental de la movilidad, al menor coste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desprende de su contenido el precepto, frente a lo alegado por la Generalitat de Cataluña, se limita así a formular desde una perspectiva principial o general los objetivos que han de perseguir los mencionados planes de movilidad sostenible. Por ello, en tanto que formula una serie de principios generales orientativos (reducción del transporte individual en beneficio de sistemas colectivos y de modalidades no motorizadas de transportes, por ejemplo) a efectos de que se definan posteriormente las actuaciones que permitan alcanzar el objetivo tendente a la implantación de formas de desplazamiento más sostenibles, se adecua con naturalidad a la competencia estatal ejercida en la materia de medio ambiente. Se cumple así una función de ordenación mediante mínimos que han de respetarse en todo caso (STC 102/1995, de 26 de junio, FFJJ 8 y 9), en tanto que dirigidos a la fijación de criterios generales de carácter medioambiental, susceptibles de ser concretados por el competente en el sector de actividad de que se trate, en este caso, la Generalitat de Cataluña en el ejercicio de sus competencias en materia de transporte que no supere el ámbito territorial de la Comunidad Autónoma. Tampoco, por la misma generalidad en su formulación, puede apreciarse que los objetivos que se persiguen vulneren las competencias autonómicas en materia de transporte, sin que, por lo demás, pueda tampoco atenderse la alegación relativa a la existencia de legislación autonómica anterior (Ley 9/2003, de 13 de junio, de la movilidad), pues, conforme a nuestra doctrina, la existencia de tales normas no impide al Estado el ejercicio de sus propias competencias [por todas, STC 99/2012, de 8 de mayo,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101.2 de la Ley de economía sostenible se le reprocha que, en su primer párrafo, predetermina el ámbito territorial de los planes de movilidad sostenible, municipal, supramunicipal o autonómico. Nuevamente la queja formulada ha de ser desestimada pues el precepto se limita a señalar, con un mero carácter enunciativo y sin más concreciones, los posibles ámbitos territoriales de los mencionados planes de movilidad, de lo que no puede deducirse obligación alguna respecto a su necesaria existencia en todos los casos. De hecho, tal es lo que se deduce de la alusión del art. 101.1 de la Ley de economía sostenible al “ámbito geográfico que corresponda”. Por otra parte, como ha señalado el Abogado del Estado y admitido la representación procesal de la Generalitat, la norma estatal tampoco excluye la posibilidad de otros planes autonómicos o locales de ámbito territorial distinto, que pudieran ser establecidos por la normativa autonómica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101.3 de la Ley de economía sostenible, cuestionado por entender que impone un sistema formalizado de planificación, se trata de un precepto que, en sí mismo, carece en su mayor parte de contenido prescriptivo. En primer lugar, contiene una norma de remisión genérica a la normativa aplicable a los planes; en segundo lugar, se remite también a los principios que recoge la presente Ley, esto es, los fijados en el art. 99 de la Ley que no ha sido impugnado y, en tercer lugar, a lo relativo a los distintos tipos de instrumentos de planificación que pudieran afectarles, en los términos que dichos instrumentos de planificación establezcan. La única excepción a lo expuesto lo constituye la referencia a la estrategia española de movilidad sostenible, único extremo sobre el que debemos, entonces,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española de movilidad sostenible se aprobó por el Consejo de Ministros el 30 de abril de 2009 y pretende ser el marco de referencia nacional que integre los principios y herramientas de coordinación para orientar y dar coherencia a las políticas sectoriales que facilitan una movilidad sostenible y baja en carbono. En atención a su naturaleza recoge líneas directrices y un conjunto de medidas en las áreas prioritarias de actuación cuya aplicación permita avanzar hacia la consecución de un modelo de movilidad sostenible. De acuerdo con dicha estrategia, las directrices generales de actuación sobre las que se diseña la nueva orientación del transporte se resumen en el fomento del transporte público y del no motorizado, la intermodalidad y el desarrollo de la movilidad mediante programas de cooperación entre las Administraciones públicas competentes, basados en criterios de cofinanciación, innovación y concurrencia. Entre las medidas contempladas, se presta especial atención al fomento de una movilidad alternativa al vehículo privado y el uso de los modos más sostenibles, señalando la necesidad de cuidar las implicaciones de la planificación urbanística en la generación de la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su naturaleza, la estrategia española de movilidad sostenible  contiene un conjunto de recomendaciones o propuestas de actuación para que, en su caso, puedan ser puestas en práctica por, entre otros, las distintas administraciones públicas con competencias en la materia. Esto es, diseña un marco a partir del cual los poderes públicos puedan, en sus respectivos ámbitos competenciales, “avanzar hacia la consecución de un modelo de movilidad sostenible”. De hecho las directrices de la estrategia española de movilidad sostenible contienen constantes llamadas a la colaboración y no incluyen mandatos taxativos sino criterios o invitaciones a la actuación de los poderes públicos, mediante la formulación de un conjunto enunciativo de posibles medidas a implantar. De hecho, la directriz específicamente relativa a la implantación de planes de movilidad sostenible se refiere en realidad a actuaciones a realizar por la Administración General del Estado y la relativa a los planes de movilidad urbana sostenible remite a los criterios y orientaciones establecidos por la normativa en la materia, señalando únicamente que los mismos incluirán como mínimo un diagnóstico de la situación, los objetivos a conseguir, las medidas a adoptar y los mecanismos de financiación y programa de inversiones, sin mayores concreciones.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tal caracterización de la estrategia española de movilidad sostenible no cabe apreciar las vulneraciones denunciadas por la Generalitat de Cataluña. Así, desde la perspectiva formal, la remisión que efectúa la de la Ley de economía sostenible a la estrategia española de movilidad sostenible no puede, por ese solo hecho ser considerada inconstitucional sino, todo lo más, una deficiencia de técnica legislativa, en la que en principio este Tribunal no debe entrar, salvo que se apreciase una extralimitación de las bases estatales desde un punto de vista material. Desde esta segunda perspectiva, sin embargo, no cabe apreciar que la remisión a la estrategia española de movilidad sostenible vulnere las competencias de la Comunidad Autónoma, por relación a lo que se entiende como un contenido extenso y preciso de dicha estrategia española de movilidad sostenible tal como alega la Generalitat de Cataluña en su demanda, pues ya hemos comprobado que, en atención a su naturaleza, se trata de un documento lo suficientemente genérico, en cuanto que establece puras orientaciones en materia de movilidad, para permitir desarrollos diversos, sin que, por lo demás, la demanda concrete los extremos en que se manifestaría ese carácter concreto y detallado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queda por examinar el art. 101.4 de la Ley de economía sostenible, precepto que se limita a fijar un contenido mínimo de los planes de movilidad sostenible y en cuya regulación no cabe apreciar vulneración competencial alguna. Por un lado, no impide que los citados planes puedan tener otros contenidos. Tampoco, por otro, hace indicación alguna en cuanto al modo en que los reclamados por la norma (diagnóstico de la situación, objetivos a lograr, medidas a adoptar, mecanismos de financiación y procedimientos para su seguimiento, evaluación y revisión y análisis de los costes y beneficios económicos, sociales y ambientales) hayan de llevarse a cabo, de modo que en nada condiciona la opción por el modelo de movilidad querido por la Administración pública que promueva 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la impugnación de los cuatro primeros apartados del art. 101 de la Ley de economía sostenible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102 ha sido cuestionado por entender que, en cuanto establecía que, a partir de 1 de enero de 2012, la concesión de cualquier ayuda consignada en los presupuestos generales del Estado a las Administraciones autonómicas o entidades locales y destinada al transporte público urbano o metropolitano, se condicionará a que la entidad beneficiaria disponga del correspondiente plan de movilidad sostenible, y a su coherencia con la estrategia española de movilidad sostenible, incurría en los mismos vicios de inconstitucionalidad denunciados respecto al art. 101. Subsidiariamente alega que excede de la competencia estatal en materia de subvenciones sobre las ayudas al transporte distintas de las dirigidas al fomento de la movilidad sostenible, en especial las consignadas la Ley reguladora de haciendas locales para financiar los servicios de transporte colectivo urbano e infringe el principio de interdicción de la arbitrariedad de los poderes públicos del art. 9.3 CE, en cuanto que, con dicho condicionamiento, se pondría en grave riesgo la prestación del servicio obligatorio de trasporte urbano de viajeros al dejar de facto sin efecto la vía de financiación de dicho servicio establecida en la disposición adicional quinta del texto refundido de la Ley reguladora de haciendas locales. El Abogado del Estado se ha opuesto al anterior planteamiento señalando que el legislador estatal puede condicionar la percepción de las ayudas al cumplimiento de una exigencia básica, como sería la previa aprobación de un plan de movilidad sostenible, negando, igualmente que, dicho condicionamiento sea arbitrario en cuanto que persigue finalidades razonables relacionadas con la reducción de emisiones y del consumo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en primer lugar la alegación relativa a la vulneración de las competencias autonómicas en materia de transporte, queja que, en los términos que se formula, no puede ser apreciada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en cuanto al reproche principal es claro que no puede ser atendido, pues, apreciada la constitucionalidad de los apartados impugnados del art. 101 de la Ley de economía sostenible, decae el que, por su conexión con aquellos, se formula al art. 102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a la queja subsidiaria que se formula, frente a lo alegado por la representación procesal de la Generalitat de Cataluña, la norma simplemente evidencia el designio estatal de destinar fondos provenientes de los presupuestos generales del Estado a subvencionar únicamente un tipo de transporte, aquel que pueda ser considerado sostenible conforme a la planificación llevada a cabo por la administración autonómica o local correspondiente. Persigue, en consecuencia, el mismo objetivo medioambiental que ya hemos apreciado en los planes de movilidad sostenible, a cuya existencia se condiciona la concesión de subvenciones o ayudas estatales. No se trata entonces de una cuestión relacionada con el orden constitucional de distribución de competencias en materia de subvenciones al que se ha referido en numerosas ocasiones nuestra doctrina (por todas, STC 13/1992, de 6 de febrero, FJ 8), ni tampoco con los títulos competenciales aplicables a las subvenciones previstas en la Ley de haciendas locales [STC 233/1999, de 13 de diciembre, FJ 41 d)] sino de algo previo y que se sitúa en un momento lógico anterior, como es si el Estado, más allá de la soberanía que ostenta sobre sus propios fondos, se halla competencialmente habilitado para condicionar el otorgamiento de ayudas con cargo a sus propios recursos a un objetivo, como el que, vinculado a la consecución de un transporte público más sostenible, se desprende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tal cuestión no puede ser sino afirmativa si tenemos en cuenta, tanto el carácter medioambiental del objetivo perseguido como la posibilidad, a la que nos hemos referido ya, de que las decisiones estatales en materia de medio ambiente puedan tener un carácter transversal y, en cuanto tal, afectar a las competencias autonómicas con las que se relacionan. Competencias que, en cuanto pudieran ser ejercidas mediante el establecimiento de ayudas al transporte, tampoco habrían de verse condicionadas por la decisión estatal ya que la misma queda circunscrita a las ayudas o subvenciones incluidas en los presupuestos generales del Estado destinadas a las Administraciones autonómicas y locales en relación con el transporte público urbano o metropolitano. En todo caso, dicho objetivo, relacionado con la promoción de un transporte público más sostenible, habrá de concretarse respecto a cada concreta línea de ayudas o subvenciones, concreción que, caso de plantear problemas desde la perspectiva del orden constitucional de distribución de competencias, puede ser planteada ante este Tribunal en relación con cada concreta línea de ayudas en los que ese condicionamiento se produzca, pero sin que el principio general que expresa el precepto que ahora enjuiciamos merezca reproche alguno desde la perspectiva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cuanto a la queja relativa a la vulneración del art. 9.3 CE en lo que se refiere a la interdicción de la arbitrariedad, debemos comenzar recordando la doctrina de este Tribunal sobre la aplicación del citado precepto constitucional como canon de control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(por todas, STC 20/2013, de 31 de enero, FJ 8; con cita de la STC 196/2011, de 13 de diciembre, FJ 13). También hemos afirmado que,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99/1987, de 11 de junio, FJ 4 a); 227/1988, de 29 de noviembre, FJ 5; 239/1992, de 17 de diciembre, FJ 5; 233/1999, de 16 de diciembre, FJ 12; y 73/2000, de 14 de marzo, FJ 4].” (STC 45/2007,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canon que acabamos de exponer es claro que la condición exigida por el art. 102 de la Ley de economía sostenible no puede ser tachada de arbitraria, en cuanto que persigue una finalidad razonable como es la promoción de un transporte más sostenible, sin que, por lo que ya hemos expuesto en relación con la soberanía estatal sobre sus propios fondos y la función de planificación que en esta materia corresponde a las Administraciones autonómicas y locales, puedan considerarse desproporcionados los medios elegidos para alcanzar el fin propuesto.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en lo que respecta a los apartados 1, párrafos primero y último, y 2 b) de la disposición final primera de la Ley 2/2011, de 4 de marzo, de economía sostenible.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desaparición sobrevenida del objeto del presente recurso en cuanto a los arts. 110.4 y 111.6 de la Ley 2/2011, de 4 de marzo, de economía sostenible.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