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y don Santiago Martínez-Vares García,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3082-2012 y 3517-2012, promovidos ambos por doña Mónica Estarreado Carpintero y don Luis Arribas de la Cruz, representados por el Procurador de los Tribunales don Javier Zabala Falcó y asistidos por los Abogados don Manuel Matamoros Hernández y don Iván Matamoros Mullor; el primero contra la Sentencia de la Sala de lo Civil del Tribunal Supremo de 30 de noviembre de 2011, dictada en el recurso de casación núm. 620-2010; y el segundo contra la Sentencia de la Sala de lo Civil del Tribunal Supremo de 19 de abril de 2012, dictada en el recurso de casación núm. 1501-2010. Ha comparecido y formulado alegaciones la sociedad mercantil Multiediciones Universales, S.L., representada por el Procurador de los Tribunales don Javier Vázquez Hernández y asistida por la Abogada doña María del Mar Ridruejo Barquilla.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sendos escritos presentados en este Tribunal los días 24 de mayo y 12 de junio de 2012, el Procurador de los Tribunales don Javier Zabala Falcó, en nombre y representación de doña Mónica Estarreado Carpintero y de don Luis Arribas de la Cruz, formuló sendas demandas de amparo, registradas en este Tribunal con los núms. 3082-2012 y 3517-2012, contra las Sentencias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primer recurso (núm. 3082-2012)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número 506 de la revista “¡Qué me dices!” (de 25 de noviembre de 2006) incluye un reportaje gráfico sobre doña Mónica Estarreado Carpintero, actriz de profesión, compuesto de cinco fotografías y acompañado de dos textos escritos. El reportaje se publica dentro de una serie dedicada a diversos protagonistas de la serie televisiva “Yo soy Bea”, en la que la Sra. Estarreado interviene como actriz y en la que igualmente trabaja el Sr. Arribas como ayudante de dirección. Este reportaje se anuncia en la portada de la revista bajo el titular “Yo soy Bea. Así son en la vida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de las fotografías muestran a doña Mónica Estarreado mientras pasea de la mano con su pareja, don Luis Arribas, por una vía pública cercana a su domicilio; en otra fotografía aparece la pareja abrazándose y en otra el Sr. Arribas besa a la Sra. Estarreado al tiempo que la abraza. En la quinta fotografía se observa a la Sra. Estarreado hablando por teléfono en las inmediaciones del aeropuerto de Barajas, junto a su vehículo estacionado y una grúa.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principal del referido reportaje viene a relatar las muestras de cariño que se profesó la pareja mientras daba un paseo, aludiendo al nombre y edad de los demandantes y a sus respectivas profesiones, y comentando la buena racha personal y profesional de la Sra. Estarreado. El otro texto del reportaje, colocado junto a una fotografía en la que la Sra. Estarreado habla por teléfono mientras se encuentra situada junto a su vehículo y una grúa, y bajo el titular “coche escacharreado”, hace referencia a que la demandante se vio obligada a llamar a una grúa porque su automóvil sufrió una avería en la vía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Doña Mónica Estarreado y don Luis Arribas interpusieron contra el director de la revista “¡Qué me dices!”, don Javier Huerta Parrondo, y contra la sociedad Multiediciones Universales, S.L., editora de la publicación, demanda en ejercicio de acción de protección civil del derecho a la intimidad personal ante el Juzgado de Primera Instancia núm. 5 de Móstoles (procedimiento de juicio ordinario núm. 205-2008), que dictó Sentencia el 5 de febrero de 2009, estimando parcialmente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Juzgado que la fotografía en la que aparecen los demandantes abrazándose y la fotografía en la que al tiempo que se abrazan el Sr. Arribas besa a la Sra. Estarreado (junto al titular de dudoso gusto “Mónica Estarreado A-Culo-Rada”, como juego de palabras por la parte del cuerpo del Sr. Arribas en la que la Sra. Estarreado pone su mano) recogen muestras de afecto que revelan la existencia de una relación sentimental o afectiva. Las fotografías, señala el Juzgado, recogen un acto que reviste carácter íntimo y reservado, por más que se haya producido en un lugar público, pues ello no impide que los actores hayan efectuado esa muestra de afecto en la creencia de que no eran observados. Lo anterior, unido a la falta de interés público de la noticia que se pretende dar, determina que el Juzgado considere que las dos fotografías mencionadas vulneran el derecho a la intimidad de los demandantes. En consecuencia, la Sentencia prohíbe a los demandados la difusión de las dos imágenes por cualquier medio, así como su retirada de la página web de la revista, y les condena a indemnizar a cada uno de los demandantes en la suma de doce mil euros, en concepto de daños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los demandados interpusieron recurso de apelación, que fue desestimado por Sentencia de la Sección Decimocuarta de la Audiencia Provincial de Madrid de 16 de diciembre de 2009 (recurso núm. 399-2009). La Audiencia entiende, en primer lugar, que los hechos registrados carecen de interés público, ya que la noticia se dirige a exhibir o hacer público un momento íntimo en el que la Sra. Estarreado y el Sr. Arribas se profesan muestras de afecto, mediante un reportaje que resalta o atribuye preferencia a las imágenes gráficas que plasman ese acto íntimo.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sostiene, en segundo lugar, que la circunstancia de que uno de los protagonistas de la noticia (doña Mónica Estarreado) sea persona de proyección pública no añade interés público a la información, del mismo modo que el hecho de que don Luis Arribas, persona que carece de notoriedad, mantenga relación afectiva con persona públicamente conocida, no conlleva limitación alguna de su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frente a la argumentación de la parte apelante de que las imágenes fueron captadas en un lugar público, la Audiencia considera que el concepto de lugar público debe analizarse desde una perspectiva finalista y poniendo en relación la actividad desarrollada por la persona con el lugar en que se ejecuta. En este caso los protagonistas de la noticia desarrollan una actividad carente de cualquier matiz público por un lugar no concurrido y las imágenes permiten apreciar que los protagonistas actúan en la creencia de no ser observados y con el ánimo de mantener en un plano privado las muestras de afecto que se profesan, por más que se hallen en la vía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Sentencia interpusieron recurso de casación Multiediciones Universales, S.L., y don Javier Huerta, fundado en dos motivos. En el primero sostienen que la Sentencia recurrida ha hecho una inadecuada ponderación de los derechos en conflicto, al otorgar prevalencia al derecho a la intimidad, cuando en este caso concreto el derecho a la información es prioritario, pues la noticia versa sobre un personaje famoso asiduo a los medios de comunicación dedicados al “mundo del corazón”; además, la Sentencia vulnera, según los recurrentes, la doctrina de la Sala de lo Civil del Tribunal Supremo (Sentencia de 25 de febrero de 2009), al estimar que la demandante es un personaje famoso del que se ha venido informando en los medios de comunicación de la “prensa rosa” con su consentimiento y autorización. El segundo motivo, con apoyo en el art. 2.1 de la Ley Orgánica 1/1982, de 5 de mayo y en la jurisprudencia del Tribunal Supremo sobre la doctrina de los actos propios, concluye que los usos sociales vienen admitiendo la difusión de hechos y noticias relativas a personajes públicos, máxime cuando, como en el presente caso, la demandante, por sus propios actos, despojó del carácter privado o doméstico lo ateniente a su vida sentimental.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30 de noviembre de 2011, la Sala de lo Civil del Tribunal Supremo estimó el recurso de casación (núm. 620-2010), casando la Sentencia recurrida y dictando otra en su lugar por la que, con estimación del recurso de apelación, la Sala revoca la Sentencia de 5 de febrero de 2009 del Juzgado de Primera Instancia núm. 5 de Móstoles, desestimando la demanda presentada por doña Mónica Estarreado y don Luis Arribas.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su doctrina sobre la ponderación entre la libertad de información y el derecho a la intimidad, la Sala afirma, en primer lugar, que en el terreno abstracto debe considerarse como punto de partida la posición prevalente de la libertad de información. A continuación, procede al examen de las circunstancias del caso, y, a estos efectos, destaca que la Sra. Estarreado puede ser considerada como una persona con proyección pública, dada su condición profesional de modelo y actriz, protagonista de una serie televisiva de éxito, lo que conlleva el interés público de la publicación del reportaje; afirma que la veracidad de la información transmitida no se ha puesto en cuestión, por lo que este extremo carece de relevancia para la ponderación; sostiene respecto del derecho a la intimidad del Sr. Arribas que su presencia en el reportaje tiene carácter accesorio y que resultaba necesaria para transmitir la información que se pretendía acerca de la vida real de la protagonista de la serie televisiva; y señala que, al haber sido captadas en un lugar público, las fotografías publicadas no pueden considerarse obtenidas clandestinamente o de manera furtiva, aun cuando hubieran sido captadas sin el conocimiento ni el consentimiento de los afectados. Finalmente, recuerda que la Sentencia de apelación no desmiente que con anterioridad la afectada adoptó pautas de comportamiento favorables a dar a conocer aspectos de su vida privada al conceder entrevistas de la prensa.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Sentencia concluye que en el caso examinado la publicación del reportaje no sobrepasó el ámbito de la libertad de información y que, por tanto, no se produjo la intromisión ilegítima en el derecho a la intimidad que se denuncia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Sentencia los demandantes promovieron incidente de nulidad de actuaciones, que fue inadmitido por providencia de 10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en que se fundamenta el segundo recurso (núm. 3517-2012)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número 500 de la revista “¡Qué me dices!” (de 14 de octubre de 2006) contiene un amplio reportaje en relación con los demandantes, en concreto en la propia portada de la revista y en las páginas 20 a 23 inclusive. Ocupando la práctica totalidad de la portada aparece la fotografía de los actores abrazándose y besándose y a la derecha una fotografía de doña Mónica Estarreado junto con su compañero de reparto en la serie de televisión en la que actúa, todo ello con el siguiente titular en gran tipografía: “La mala de Yo soy Bea. Mónica Estarreado enamorada”. Encima de este titular en letras más pequeñas, pero resaltado en rojo, se incluye el siguiente texto: “La chupa del motero”, haciendo un juego de palabras entre la chaqueta que lleva el Sr. Arribas en la foto en la que aparecen los demandantes besándose. En las páginas 20 y 21 se pueden observar cinco fotografías acompañadas de tres breves textos y un titular que reza: “Mónica Estarreado como una moto”. La serie principal de fotografías (captadas con un teleobjetivo a gran distancia, de forma subrepticia) muestra a los demandantes abrazándose y besándose. En las páginas 22 y 23 aparecen dos fotografías de los demandantes en una gasolinera repostando combustible, fotografías que sirven a la revista para insertar los siguientes comentarios: “Mientras repostaban, el motero no podía apartar la vista de su chica ¿Se la imaginaría en bikini?”; “¿Quién pagó? El chico paró para repostar en esta gasolinera, pero ¿quién abonó el combustible? Parece que él le dio su cartera a Mónica para que fuera a pagar”.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Doña Mónica Estarreado y don Luis Arribas interpusieron contra el director de la revista “¡Qué me dices!”, don Javier Huerta Parrondo y contra la sociedad Multiediciones Universales, S.L., editora de la publicación, demanda en ejercicio de acción de protección civil del derecho a la intimidad personal ante el Juzgado de Primera Instancia núm. 3 de Móstoles (procedimiento de juicio ordinario núm. 204-2008), que dictó Sentencia el día 19 de diciembre de 2008, estimando parcialmente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las disposiciones legales aplicables al caso y recoger la doctrina del Tribunal Supremo y del Tribunal Constitucional, así como del Tribunal Europeo de Derechos Humanos, sobre los límites que el derecho a la intimidad impone al ejercicio de la libertad de expresión y de información, el Juzgado se refiere a la condición de personajes públicos de los actores. En este sentido, afirma que mientras la condición de personaje público de doña Mónica Estarreado está fuera de duda, no es este el caso de don Luis Arribas.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Juzgado señala que el hecho de publicar unas fotografías en las que los demandantes se están besando, por mucho que las referidas instantáneas se hayan tomado en un lugar público, afecta a la intimidad de aquellos, ya que se trata de un acto que pertenece a la esfera personal que no tiene la relevancia pública ni el interés general que pretenden los demandados. Por otra parte, la Sentencia afirma que los demandantes no prestaron consentimiento expreso ni a la obtención de las fotos ni a la publicación ulterior de las mismas. Ello, unido a la falta de interés público de la noticia que se pretende dar, determina que el Juzgado considerarse que la conducta enjuiciada de los demandados constituye una intromisión ilegítima en el derecho a la intimidad personal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Sentencia prohíbe a los demandados la difusión de las imágenes controvertidas por cualquier medio, así como su retirada de la página web de la revista, y les condena a indemnizar a cada uno de los demandantes en la suma de doce mil euros, en concepto de daños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demandados interpusieron recurso de apelación, que fue estimado por Sentencia de la Sección Octava de la Audiencia Provincial de Madrid de 31 de mayo de 2010 (recurso núm. 524-2009), revocando la Sentencia de instancia y desestimando íntegramente la demanda presentada por doña Mónica Estarreado y don Luis Arribas.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afirma que la cuestión a resolver es si lo que se realiza en un lugar público y abierto puede convertirse en algo íntimo o reservado al ser expuesto en una revista vendida al público. Para la Audiencia el elemento determinante para decidir tal cuestión es el comportamiento de los demandantes respecto de su intimidad y de su propósito de que su vida privada no sea divulgada. Dado que los demandantes no han puesto un límite a lo que podía ser una actitud de intimidad como besarse o acariciarse, puesto que el lugar elegido para ello no ha sido un lugar reservado o discreto, sino un lugar abierto al público y hábil para la observación, la Audiencia concluye que en el presente caso no se ha producido la alegada vulneración del derecho a la intimidad de los actores. Por lo demás, la Sra. Estarreado ha venido tolerando reportajes similares en los medios de comunicación, lo que denota, en opinión de la Audiencia, que el posible límite que los demandantes han puesto a la defensa de su intimidad está más allá del tratamiento público de ciertos aspectos de su vida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Sentencia interpusieron doña Mónica Estarreado y don Luis Arribas recurso de casación, fundado en dos motivos. En el primero sostienen que la Sentencia recurrida ha hecho una inadecuada ponderación de los derechos en conflicto, pues obvia, en primer lugar, que las fotografías se obtuvieron a distancia y de manera sorpresiva, y, en segundo lugar, que si bien doña Mónica Estarreado goza de cierta notoriedad pública por su profesión de actriz y modelo, no puede afirmarse lo mismo de don Luis Arribas. El segundo motivo de casación se funda en que la valoración realizada en la Sentencia recurrida no respeta la reiterada jurisprudencia del Tribunal Supremo relativa al interés público de la información que se divulga y en que, en este caso, la información publicada carece del señalado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19 de abril de 2012 la Sala de lo Civil del Tribunal Supremo declaró no haber lugar al recurso de casación interpuesto por los demandantes (recurso núm. 1501-2010) contra la Sentencia dictada el 31 de mayo de 2010 por la Sección Octava de la Audiencia Provincial de Madrid, en el rollo de apelación núm. 524-2009.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su doctrina sobre la ponderación entre la libertad de información y el derecho a la intimidad, la Sala afirma que, en el terreno abstracto, debe considerarse como punto de partida la posición prevalente de la libertad de información. A continuación, procede al examen de las circunstancias del caso y, a estos efectos, destaca que la Sra. Estarreado puede ser considerada como una persona con proyección pública, dada su condición profesional de modelo y actriz, protagonista de una serie televisiva de éxito, lo que conlleva el interés público de la publicación del reportaje; no así el Sr. Arribas, si bien su presencia en el reportaje resultaba necesaria para transmitir la información que se pretendía divulgar acerca de la vida real de su pareja en el momento del reportaje (su esposa en la fecha de la demanda), protagonista de una serie televisiva de éxito. La Sala afirma igualmente que la veracidad de la información transmitida no se ha puesto en cuestión, por lo que este extremo carece de relevancia para la ponderación. Y, en relación con las fotografías publicadas, señala que, al haber sido captadas en un lugar público, no pueden considerarse obtenidas clandestinamente o de manera furtiva, aun cuando hubieran sido captadas sin el conocimiento ni el consentimiento de los afectados. Por último, recuerda que la Sentencia de apelación refleja que con anterioridad a los hechos enjuiciados la Sra. Estarreado adoptó pautas de comportamiento favorables a dar a conocer aspectos de su vida privada, concediendo al respecto entrevistas a la prensa.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Sentencia concluye que la publicación del reportaje no sobrepasó el ámbito de la libertad de información y que, por tanto, no se produjo la intromisión ilegítima en el derecho a la intimidad que denuncian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demandantes, en las dos demandas de amparo, denuncian que las Sentencias recurridas vulneraron su derecho a la intimidad personal (art. 18.1 CE), argumentando que la Sala de lo Civil del Tribunal Supremo no ha ponderado adecuadamente los derechos en conflicto, particularmente en los siguientes extremos: i) afirmación de la posición prevalente de la libertad de información sobre el derecho a la intimidad; ii) afirmación de la relevancia pública de la información, desconociendo, según los demandantes, la doctrina del Tribunal Constitucional conforme a la cual da igual que la afectada sea una persona con interés público o proyección social, ya que estas circunstancias no autorizan a captar y difundir sin autorización o consentimiento imágenes de su vida privada, a lo que se añade que el Sr. Arribas carece manifiestamente de cualquier notoriedad pública; iii) afirmación de que las imágenes no fueron captadas subrepticiamente, extremo en el que las Sentencias recurridas desconocen, según los demandantes, la gravedad que se deriva de la utilización de medios tecnológicos, que en este caso han dañado la expectativa razonable de privacidad de los afectados (SSTC 12/2004 y 24/2004); iv) afirmación de que “el contenido del reportaje no revela aspectos o datos íntimos”, cuando las imágenes reproducen besos, abrazos y caricias y v) afirmación de que la Sra. Estarreado adoptó previamente pautas de comportamiento favorables a dar a conocer aspectos de su vida privada, argumento que no se compadece con la realidad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por sendas providencias de 10 de diciembre de 2012, acordó la admisión a trámite de ambos recursos de amparo y, en aplicación de lo dispuesto en el art. 51 de la Ley Orgánica del Tribunal Constitucional (LOTC), ordenó requerir atentamente de los órganos judiciales concernidos la remisión del testimonio de las actuaciones respectivas y el emplazamiento de quienes hubieran sido parte en los procedimientos correspondientes, a excepción de los demandantes de amparo, para que pudiesen comparecer en el plazo de diez días en los citados procesos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15 de enero de 2013, acordó en el recurso de amparo núm. 3082-2012 tener por personado y parte al Procurador de los Tribunales don Javier Vázquez Hernández, en nombre y representación de Multiediciones Universales, S.L., y dar vista de las actuaciones al Ministerio Fiscal y a las partes personadas por plazo común de veinte días para presentar las alegaciones que estimasen pertinentes, de conformidad con el art. 52 LOTC. Lo mismo se acordó por diligencia de ordenación de 21 de febrero de 2013 en el recurso de amparo núm. 3517-2012.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15 de febrero de 2013, la representación procesal de Multiediciones Universales, S.L., formuló alegaciones interesando la desestimación del recurso de amparo núm. 3082-2012. En primer lugar, por su extemporaneidad, ya que considera que los demandantes interpusieron un incidente de nulidad de actuaciones manifiestamente improcedente frente a la Sentencia del Tribunal Supremo de 30 de noviembre de 2011, lo que ha supuesto que la demanda de amparo se presentara ampliamente transcurrido el plazo de treinta días previsto en el art. 44.2 LOTC. Asimismo, la demanda incumple, según su parecer, la carga de justificar la especial trascendencia constitucional del recurso de amparo, exigida por los arts. 49.1 y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considera esta parte que la Sentencia impugnada en amparo ha realizado una ponderación adecuada entre el derecho a la intimidad y la libertad de información y ha aplicado debidamente la doctrina del Tribunal Constitucional a las circunstancias del caso concreto, tanto en lo que se refiere a la proyección pública de la Sra. Estarreado como a la veracidad de la información y a la relevancia social del reportaje de la revista. En consecuencia, no ha existido vulneración del derecho a la intimidad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26 de marzo de 2013 la representación procesal de Multiediciones Universales, S.L., formuló alegaciones en el recurso de amparo núm. 3517-2012, cuya desestimación solicita por idénticas razones a las recogidas en el escrito de 15 de febrero de 2013, relativo al recurso de amparo núm. 3082-2012, con excepción hecha de la alegación relativa a la extemporaneidad del recurso de amparo, pues en este caso los demandantes no interpusieron incidente de nulidad de actuaciones contra la Sentencia del Tribunal Supremo de 19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sendos escritos registrados en este Tribunal los días 15 y 22 de marzo de 2013, formuló alegaciones interesando la estimación de los recursos de amparo núms. 3082-2012 y 3517-2012,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no parece existir duda alguna acerca de que las imágenes de las fotografías reflejan las relaciones afectivas y muestras de afecto de los demandantes, ajenas a su respectiva actividad profesional y a la proyección pública de doña Mónica Estarreado en su condición de modelo y actriz. El contenido del reportaje, por lo tanto, guarda relación con aspectos pertenecientes a la esfera privada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intromisión en la intimidad personal de los recurrentes se ha producido de forma ilegítima. Para alcanzar esta conclusión el Ministerio Fiscal procede al examen de los criterios que las Sentencias de casación tuvieron en cuenta en el juicio de ponderación realizado. De estos criterios, el Ministerio Fiscal solo comparte con las Sentencias del Tribunal Supremo el relativo a la irrelevancia de la veracidad de la información publicada, extremo que —añade el Fiscal— nadie discutió en las diferentes instancias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Ministerio Fiscal, el criterio sobre la notoriedad pública de la Sra. Estarreado no es suficiente para amparar la intromisión en el derecho a la intimidad de los recurrentes en amparo, pues la proyección pública y social de aquella, como consecuencia de la actividad profesional desempeñada, no puede ser utilizada como argumento para negar a la persona que la ostente una esfera reservada de protección constitucional, en el ámbito de las relaciones afectivas, reduciéndola hasta su práctica desaparición. Por su parte, el Sr. Arribas carece de cualquier notoriedad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Ministerio Fiscal no considera aceptable el argumento sobre el carácter público y accesible a terceros del lugar en el que fueron obtenidas las fotografías para justificar la intromisión en la intimidad personal, por ser éste un argumento excesivamente generalizable que, llevado hasta sus últimas consecuencias, acabaría por limitar la intimidad personal a los recintos privados. Por otra parte, las fotografías de los recurrentes en amparo fueron captadas tras un seguimiento personal y a distancia considerable, de forma clandestina y subrepticia, dejando sin efecto toda expectativa razonable de intimidad que pudieran tener los demandantes de amparo frente a este tipo de intromisiones, aun cuando se tratase de un lugar o espacio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igualmente que la información revelada carece de interés o relevancia pública, ya que no toda información que se refiera a una persona con notoriedad pública puede calificarse de información de interés público. Éste vendrá determinado por el contenido de la información publicada, no así por el carácter “público” de la persona sobre la que dicha información versa o por lo que en cada momento un medio de comunicación social considere noticioso. En el presente caso, la divulgación de la relación sentimental mantenida por los demandantes de amparo y las muestras de afecto entre ellos carece de cualquier trascendencia o interés para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para el Ministerio Fiscal, el hecho de que con anterioridad la Sra. Estarreado hubiera concedido entrevistas a los medios de comunicación social o posado como modelo no es un argumento válido y suficiente para justificar la intromisión en su intimidad personal mediante la publicación de un reportaje de imágenes no consentidas.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en ambos casos el otorgamiento del amparo a los demandantes, por vulneración de su derecho a la intimidad personal (art. 18.1 CE), lo que debe comportar, en el caso del recurso de amparo núm. 3082-2012, la nulidad de la Sentencia de 30 de noviembre de 2011 de la Sala de lo Civil del Tribunal Supremo, dictada en el recurso de casación núm. 620-2010, así como de la providencia de la misma Sala de 10 de abril de 2012, por la que se inadmitió el incidente de nulidad promovido contra dicha Sentencia; y en el caso del recurso de amparo núm. 3517-2012, la nulidad de la Sentencia de 19 de abril de 2012 de la Sala de lo Civil del Tribunal Supremo, dictada en el recurso de casación núm. 1510-2010, así como de la Sentencia de la Sección Octava de la Audiencia Provincial de Madrid de 31 de mayo de 2010, dictada en el recurso de apelación núm. 524-2009.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demandantes, mediante escrito registrado en este Tribunal el 12 de febrero de 2013, formularon alegaciones en el recurso de amparo núm. 3082-2012, ratificándose en lo expuesto en su demanda de amparo. Lo mismo hicieron en el recurso de amparo núm. 3517-2012, mediante escrito registrado en este Tribunal el 20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sendas diligencias de ordenación de 23 de septiembre y 7 de noviembre de 2013, la Secretaría de Justicia de la Sala Primera de este Tribunal acordó conceder al Ministerio Fiscal y a las partes personadas plazo común de diez días para que, de conformidad con el art. 83 LOTC, formulasen alegaciones en relación con la posible acumulación de los recursos de amparo núms. 3082-2012 y 3517-2012.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de alegaciones, se acordó la acumulación de los recursos de amparo núms. 3082-2012 y 3517-2012 por ATC 285/2013, de 16 de diciembre de 2013. Por sendos AATC 284/2013 y 286/2013, ambos de 16 de diciembre, se estimó justificada la abstención formulada por el Magistrado de la Sala Primera del Tribunal don Juan Antonio Xiol Ríos en uno y otro recurso de amparo, quedando apartado definitivamente del conocimiento de los mismos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enero de 2014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amparo acumulados núms. 3082-2012 y 3517-2012 tienen por objeto las Sentencias de 30 de noviembre de 2011 y de 19 de abril de 2012, dictadas por la Sala de lo Civil del Tribunal Supremo en los recursos de casación núm. 620-2010 y núm. 1501-2010, respectivamente. En ambas resoluciones judiciales el Tribunal Supremo ha entendido que la publicación en los números 500 y 506 de la revista “¡Qué me dices!” de los reportajes gráficos referidos a los demandantes, en los términos que han quedado expuestos en los antecedentes de la presente Sentencia, no sobrepasó el ámbito de la libertad de información y que, por tanto, no se produjo la intromisión ilegítima en el derecho a la intimidad (art. 18.1 CE) que denuncian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no discuten la veracidad de la información publicada en la revista, pero denuncian la incorrecta argumentación de las Sentencias de casación impugnadas en amparo, que parten del carácter prevalente del derecho a la libertad de información (art. 20.1 CE) como premisa de la decisión. Sostienen los demandantes que el razonamiento empleado por el Tribunal Supremo en ambas Sentencias y la conclusión final a la que se llega en las mismas, supone desconocer el contenido constitucional de los derechos en liza y los criterios de delimitación establecidos por la doctrina constitucional. Así, afirman que la captación y posterior publicación de las fotografías que ilustran los reportajes controvertidos se realizó sin contar con el conocimiento ni el consentimiento de los afectados, pese a que su captación fue subrepticia, inesperada y completamente innecesaria para transmitir información alguna de relevancia o interés público. Además, uno de los demandantes (el Sr. Arribas) es persona que, por su conducta personal y quehacer profesional, carece de cualquier relevancia social, proyección o notoriedad pública. En conclusión, los demandantes solicitan que se les otorgue el amparo, declarando vulnerado su derecho a la intimidad (art. 18.1 CE), y se declare la nulidad de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al respecto que si bien en el suplico de la demanda de amparo del recurso núm. 3082-2012 se interesa únicamente la nulidad de la Sentencia dictada por la Sala de lo Civil del Tribunal Supremo el 30 de noviembre de 2011 en el recurso de casación núm. 620-2010, debe asimismo entenderse impugnada, como por lo demás se infiere de la propia demanda de amparo, la providencia de 10 de abril de 2012, que inadmite el incidente de nulidad de actuaciones promovido por los demandantes contra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aunque en el suplico de la demanda del recurso de amparo núm. 3517-2012 solo se interesa la nulidad de la Sentencia dictada por la Sala de lo Civil del Tribunal Supremo el 19 de abril de 2012 en el recurso de casación núm. 1501-2010, debe entenderse también impugnada la Sentencia dictada el 31 de mayo de 2010 por la Sección Octava de la Audiencia Provincial de Madrid en el recurso de apelación núm. 524-2009, que el Tribunal Supremo confirma, de acuerdo con la reiterada doctrina constitucional según la cual cuando se impugna en amparo una resolución judicial confirmatoria de otra que ha sido lógica y cronológicamente presupuesto de aquélla, ha de entenderse también recurrida en amparo esa resolución precedente confirmada por la expresamente impugnada (entre otras muchas, SSTC 97/1999, de 31 de mayo, FJ 2; 14/2000, de 17 de enero, FJ 2; y 81/2000, de 4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apoya el otorgamiento del amparo a los demandantes en ambos recursos. A juicio del Fiscal, las imágenes de los reportajes en las que aparecen los demandantes revelan la existencia de una relación sentimental entre ellos, cuya difusión supuso un ataque a su intimidad. Así es, a pesar de que las imágenes se tomaran en un lugar público, pues fueron realizadas con un teleobjetivo, sin que los demandantes consintieran la realización de las fotografías ni su publicación posterior. Por otra parte, la proyección pública de la Sra. Estarreado no le privaría ni a ella ni a su acompañante del derecho a la reserva de su vida privada, pues la información revelada no puede ser considerada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 Multiediciones Universales, S.L., editora de la revista “¡Qué me dices!” en la que fueron publicados los controvertidos reportajes gráficos referidos a los demandantes, interesa la desestimación de ambos recursos, por las razones que han quedado reseñadas en el relato de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fondo de las quejas formuladas en las demandas de amparo acumuladas, es preciso dar respuesta a los óbices de admisibilidad alegados por la representación procesal de Multiediciones Universales,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representación procesal de Multiediciones Universales, S.L., objeta la extemporaneidad del recurso de amparo núm. 3082-2012, con fundamento en que los demandantes interpusieron contra la Sentencia del Tribunal Supremo un incidente de nulidad de actuaciones manifiestamente improcedente, lo que supuso la prolongación artificial de la vía judicial previa y el incumplimiento del plazo establecido para presentar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óbice ha de ser rechazado, toda vez que los demandantes de amparo se atuvieron en el recurso de amparo 3082-2012 al criterio sentado por este Tribunal en el ATC 200/2010, de 21 de diciembre, acerca de la necesidad de acudir al incidente de nulidad de actuaciones para agotar la vía judicial previa, en supuestos procesales similares al presente, ya que la vulneración del derecho a la intimidad (art. 18.1 CE), cuya alegación constituye el único fundamento de la pretensión de amparo, tuvo su origen, según la lógica que resulta del mencionado ATC 200/2010, en la Sentencia de la Sala de lo Civil del Tribunal Supremo, en cuanto estimó el recurso de casación interpuesto por los demandados y descartó la existencia de vulneración del derecho fundamental a la intimidad de los demandantes, lesión que, por el contrario, sí que había sido apreciada en las dos instancias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idéntica razón, cabe afirmar que los demandantes de amparo también agotaron correctamente la vía judicial previa en el recurso de amparo núm. 3517-2012, al no interponer el incidente de nulidad de actuaciones contra la Sentencia dictada en casación por el Tribunal Supremo, ya que la lesión del derecho a la intimidad tendría en este caso su origen en la Sentencia de apelación dictada por la Audiencia Provincial de Madrid, que revocó la Sentencia de instancia que había declarado la lesión del derecho a la intimidad de las demandantes, siendo así que los demandantes denunciaron la lesión de este derecho en su recurso de casación contra la Sentencia recaída en apelación, que fue desestimado por el Tribunal Supremo en la Sentencia que se impugna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recordar que el Pleno de este Tribunal ha revisado el criterio sentado en el ATC 200/2010 en la reciente STC 216/2013, de 19 de diciembre, FJ 2, estableciendo como doctrina que el carácter subsidiario del recurso de amparo queda sobradamente garantizado en supuestos en los que el asunto pasa por sucesivas instancias judiciales, en cada una de las cuales hubo ocasión de examinar las alegadas lesiones de derechos fundamentales y se decidió en consecuencia por los órganos judiciales, de modo que en tales supuestos el demandante de amparo no está obligado a promover, además, el incidente de nulidad de actuaciones del art. 241.1 de la Ley Orgánica del Poder Judicial frente a la Sentencia de casación impugnada que pone fin a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Multiediciones Universales, S.L., aduce asimismo como óbice de admisibilidad, en este caso en los dos recursos de amparo acumulados, la falta de justificación de la especial trascendencia constitucional [arts. 49.1 y 50.1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este óbice debe ser rechazado, pues, contrariamente a lo afirmado por esta parte, ambas demandas de amparo contienen una expresa justificación de la especial trascendencia constitucional del recurso. Aducen, al efecto, tres motivos: 1) el asunto plantea un problema o faceta del derecho a la intimidad personal sobre el que no hay doctrina constitucional, cual es la determinación del canon a aplicar respecto de la información relativa a la vida privada de una persona afectada por el reportaje pero que carece de notoriedad o relevancia política o social; 2) las Sentencias del Tribunal Supremo impugnadas reiteran una interpretación de la ley y la jurisprudencia contraria al derecho fundamental a la intimidad personal, pues parten de determinadas premisas (ineficacia de las expectativas de privacidad, interés público asociado a la persona, no a su responsabilidad o actividad profesional) que no se corresponden con la doctrina del Tribunal Constitucional; y 3) las Sentencias del Tribunal Supremo impugnadas parten de la premisa del carácter prevalente de los derechos reconocidos en el art. 20 CE sobre los derechos recogidos en el art. 18 CE, siguiendo una doctrina de la Sala de lo Civil del Tribunal Supremo (la demanda incorpora al efecto diversas Sentencias de esta Sala) que representa un incumplimiento general y reiterado de la doctrina del Tribunal Constitucional, en opinión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cabe concluir que los demandantes de amparo, que han puesto de manifiesto y argumentado “la proyección objetiva del amparo solicitado” (STC 69/2011, de 16 de mayo, FJ 3; y ATC 42/2012, de 7 de marzo, FJ 3), han cumplido la carga de justificar la especial transcendencia constitucional del recurso que les impone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óbices de admisibilidad, debemos abordar el problema constitucional que se plantea en los presentes recursos de amparo acumulados, y que consiste en analizar la ponderación que sobre los derechos a la intimidad personal (art. 18.1 CE) y la libertad de información (art. 20.1 CE) ha realizado el Tribunal Supremo en las Sentencias impugnadas. En consecuencia, nos corresponde examinar si la publicación en dos números de la revista “¡Qué me dices!” de los controvertidos reportajes que contienen fotografías que reflejan ciertas muestras de afecto entre los demandantes, fotografías captadas y difundidas sin el consentimiento de estos, invadió ilegítimamente la esfera de la intimidad personal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reiteradas ocasiones ante quejas de esta naturaleza, el control de este Tribunal no se circunscribe a examinar la suficiencia y consistencia de la motivación de las resoluciones judiciales bajo el prisma del art. 24.1 CE, sino que, en su condición de garante máximo de los derechos fundamentales, el Tribunal Constitucional debe resolver la adecuada delimitación de ambos derechos “atendiendo al contenido que constitucionalmente corresponda a cada uno de ellos, aunque para este fin sea preciso utilizar criterios distintos de los aplicados por los órganos jurisdiccionales, ya que sus razones no vinculan a este Tribunal” (STC 244/2007, de 10 de diciembre, FJ 2). De ese modo, este Tribunal puede realizar su propia ponderación delimitadora de los derechos constitucionales a partir de la definición y valoración constitucional de los bienes en juego, de acuerdo con el valor que corresponde a cada uno de ellos (por todas, SSTC 41/2011, de 11 de abril, FJ 4; y 190/2013, de 18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resolver la adecuada delimitación de las exigencias del derecho a la intimidad y de la libertad de información debe recordarse la doctrina de este Tribunal (por todas, SSTC 197/1991, de 17 de octubre, FJ 3; 134/1999, de 15 de julio, FJ 5; 115/2000, de 10 de mayo, FJ 4; 185/2002, de 14 de octubre, FJ 3; 206/2007, de 24 de septiembre, FJ 5; 17/2013, de 31 de enero, FJ 14; y 176/2013, de 21 de octubre, FJ 7), según la cual el derecho fundamental a la intimidad reconocido por el art. 18.1 CE tiene por objeto garantizar al individuo un ámbito reservado de su vida, vinculado con el respeto de su dignidad como persona (art. 10.1 CE), frente a la acción y el conocimiento de terceros, sean éstos poderes públicos o simples particulares, necesario, según las pautas de nuestra cultura, para mantener una calidad mínima de la vida humana. De suerte que el derecho fundamental a la intimidad personal otorga a su titular cuando menos una facultad negativa o de exclusión, que impone a terceros el deber de abstención de intromisiones, salvo que estén fundadas en una previsión legal que tenga justificación constitucional y que sea proporcionada, o que exista un consentimiento eficaz del afectado que lo autorice, pues corresponde a cada persona acotar el ámbito de intimidad personal que reserva al conocimiento ajeno.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como ya se dijo en la citada STC 134/1999, FJ 5, el derecho a la intimidad garantiza que “a nadie se le puede exigir que soporte pasivamente la revelación de datos, reales o supuestos, de su vida privada personal o familiar (SSTC 73/1982, 110/1984, 170/1987, 231/1988, 20/1992, 143/1994, 151/1997; SSTEDH caso X e Y, de 26 de marzo de 1985; caso Leander, de 26 de marzo de 1987; caso Gaskin, de 7 de julio de 1989; caso Costello-Roberts, de 25 de marzo de 1993; caso Z, de 25 de febrero de 1997).” O como también se dijo en la citada STC 176/2013, FJ 7, “lo que el art. 18.1 CE garantiza es el secreto sobre nuestra propia esfera de vida personal y, por tanto, veda que sean los terceros, particulares o poderes públicos, quienes decidan cuáles son los contornos de nuestra vida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quedó expuesto en los antecedentes, las Sentencias impugnadas en amparo han entendido que la publicación de los reportajes gráficos controvertidos no sobrepasó el ámbito de la libertad de información y que, por tanto, no se produjo la intromisión ilegítima en el derecho a la intimidad que denuncian los demandantes. Esto es, el Tribunal Supremo considera que la intromisión de los reportajes gráficos en la esfera de la intimidad personal de los recurrentes de amparo es escasa y queda amparada por el derecho fundamental a comunicar libremente información veraz que garantiza el art. 20.1 d) CE. El Tribunal Supremo apoya esta decisión en una serie de argumentos que pasamos seguidamente a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estos argumentos se refiere a la proyección pública, en su condición de modelo y actriz, de doña Mónica Estarreado), protagonista de uno de los papeles principales en una serie televisiva de éxito “Yo soy Bea”.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proyección pública y social, como consecuencia de la actividad profesional desempeñada, no puede ser utilizada como argumento para negar a la persona que la ostente una esfera reservada de protección constitucional en el ámbito de sus relaciones afectivas, derivada del contenido del derecho a la intimidad personal, reduciéndola hasta su práctica desaparición. Como se dijo en las citadas SSTC 134/1999, FJ 7 y 115/2000, FJ 5, “si bien los personajes con notoriedad pública inevitablemente ven reducida su esfera de intimidad, no es menos cierto que, más allá de ese ámbito abierto al conocimiento de los demás, su intimidad permanece y, por tanto, el derecho constitucional que la protege no se ve minorado en el ámbito que el sujeto se ha reservado y su eficacia como límite al derecho de información es igual a la de quien carece de toda notoriedad”. En sentido similar se afirma en la también citada STC 176/2013, FJ 7, que “la notoriedad pública del recurrente no le priva de mantener, más allá de esta esfera abierta al conocimiento de los demás, un ámbito reservado de su vida como es el que atañe a sus relaciones afectivas”.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en lo que se refiere al derecho a la intimidad del demandante Sr. Arribas, las Sentencias del Tribunal Supremo impugnadas se limitan a afirmar que su persona tenía carácter accesorio en los reportajes, pero que resultaba necesaria para transmitir la información acerca de la relación afectiva de la Sra. Estarreado. Frente a esta afirmación ha de sostenerse que, sin duda, el Sr. Arribas no puede ser incluido en el grupo de aquellos sujetos que asumen un mayor riesgo frente a informaciones que conciernen estrictamente al desarrollo de su actividad profesional, dada su manifiesta carencia de notoriedad pública, pero que su derecho a la intimidad en modo alguno puede ser considerado “accesorio” al de la Sra. Estarreado, ni entenderse “sujeto al interés general de la divulgación de la imagen” (STC 176/2013, FJ 7)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segundo argumento para sostener la legitimidad constitucional de los reportajes periodísticos objeto de controversia, el Tribunal Supremo se apoya en el hecho de que las fotografías que ilustran los reportajes fueron captadas en lugares públicos (una calle, una gasolinera, un parque), por lo que no pueden considerarse obtenidas clandestinamente o de manera furtiva, aun cuando hubieran sido tomadas sin el conocimiento ni el consentimiento de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carácter público de los lugares donde fueron captadas las fotografías de la Sra. Estarreado y del Sr. Arribas no tiene la capacidad de situar la actuación de los demandantes extramuros del ámbito de protección del derecho a la intimidad. No puede admitirse que los demandantes, quienes en ningún momento han prestado consentimiento expreso, válido y eficaz a la captación y publicación de las imágenes, hayan disminuido por el hecho de mostrarse afecto en la calle las barreras de reserva impuestas por ellos al acceso por terceros a su intimidad. Como ha señalado el Tribunal Europeo de Derechos Humanos, existe una zona de interacción entre el individuo y los demás que, incluso en un contexto público, puede formar parte de la vida privada (Sentencia Von Hannover c. Alemania, Gran Sala, de 7 de febrero de 2012, § 95). Así lo hemos reconocido también en nuestra doctrina, por cuanto hemos afirmado que “la intimidad protegida por el art. 18.1 CE no se reduce necesariamente a la que se desarrolla en el ámbito doméstico o privado” (STC 12/2012,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cabe añadir que, para valorar la legitimidad constitucional de la intromisión en el derecho a la intimidad de los demandantes resulta más determinante otra circunstancia, no tenida en cuenta por las Sentencias impugnadas, a saber: que las fotografías “fueron obtenidas clandestinamente por un reportero profesional de los especializados en este tipo de captación de imágenes (paparazzi)” (STC 176/2013, FJ 7), pues ello es expresivo de que los recurrentes no abrieron al público conocimiento su ámbito reservado de intimidad (STC 12/2012,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el Tribunal Supremo se refiere al interés público de la publicación de los reportajes controvertidos. Parte para ello del carácter de “celebridad social” de la demandante Sra. Estarreado y añade que no puede pasar desapercibido el interés que la difusión de la relación sentimental entre los demandantes tenía para los medios de comunicación y, por consiguiente, para los lectores de la revista en la que fueron publicados los reportajes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afirmación del Tribunal Supremo debe señalarse que en ningún caso puede entenderse que la información sobre los demandantes de amparo que fue objeto de divulgación en los reportajes publicados en la revista “¡Qué me dices!” se encuentre amparada en un interés público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publicada (tanto las fotografías como los textos escritos que las acompañan) versaba sobre la relación sentimental mantenida por los demandantes de amparo y las muestras de afecto entre ellos. Tal información no guarda relación con la actividad profesional de la demandante de amparo Sra. Estarreado, verdadera razón de ser de su condición de persona con proyección pública (y menos aún con la actividad profesional del Sr. Arribas). Tanto es así que se obtuvo en un ámbito o espacio totalmente ajeno a dicha actividad o con ocasión de la participación en actos públicos relacionados con la profesión de modelo y actriz de la Sra. Estarreado.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tampoco puede estimarse que la difusión de las controvertidas imágenes estuviera amparada en un interés público constitucionalmente prevalente, pues este concurre “cuando la información que se comunica es relevante para la comunidad, lo cual justifica la exigencia de que se asuman perturbaciones o molestias ocasionadas por la difusión de una determinada noticia” (SSTC 134/1999, FJ 8; 154/1999, de 14 de septiembre, FJ 9; y 52/2002, de 25 de febrero, FJ 8), lo que no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revelación de las relaciones afectivas de los demandantes de amparo carece en absoluto de cualquier trascendencia para la comunidad, porque no afecta al conjunto de los ciudadanos. La curiosidad alimentada por la propia revista, al atribuir un valor noticioso a la publicación de las imágenes objeto de controversia, no debe ser confundida con un interés público digno de protección constitucional (por todas, SSTC 29/1992, de 9 de marzo, FJ 3; 134/1999, FJ 8; 115/2000, FJ 9; 83/2002, de 22 de abril, FJ 5; y 176/2013, FJ 7). No cabe identificar indiscriminadamente interés público con interés del público, o de sectores del mismo ávidos de curiosidad. Curiosidad que, lejos de justificar una merma del derecho a la intimidad, es de la que ha de quedar a salvo ese ámbito de reserva personal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afirma el Tribunal Supremo en las Sentencias impugnadas que la Sra. Estarreado había concedido antes de los reportajes en cuestión entrevistas a la prensa, dato que evidenciaría que adoptó “pautas de comportamiento favorables a dar a conocer aspectos de su vida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acertadamente observa el Ministerio Fiscal, el hecho de que la Sra. Estarreado hubiera concedido con anterioridad entrevistas a los medios de comunicación social, o posado como modelo, no es un argumento válido y suficiente para justificar la intromisión en su intimidad personal mediante la publicación de un reportaje que contiene imágenes no consentidas y que no guardan relación con la actividad profesional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 en el caso de que la Sra. Estarreado hubiese divulgado anteriormente datos de su vida privada en la misma u otras publicaciones, los reportajes aquí controvertidos no pueden encontrar amparo en el derecho fundamental a comunicar libremente información sino que constituyen, por el contrario, una intromisión ilegítima en la esfera de intimidad de los demandantes de amparo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cabe recordar al respecto que si bien el derecho a la libertad de información ha de prevalecer sobre el de la intimidad en relación con los hechos divulgados por los propios afectados, dado que a cada persona corresponde acotar el ámbito de su intimidad personal que reserva al conocimiento ajeno, no es menos cierto que, más allá de esos hechos dados a conocer y respecto a los cuales el velo de la intimidad ha sido voluntariamente levantado, el derecho a la intimidad opera como límite infranqueable del derecho a la libre información (SSTC 197/1991, FJ 3; 134/1999, FJ 8; y 115/2000,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sin perjuicio de que la veracidad de la información sobre los demandantes publicada en los reportajes de la revista “¡Qué me dices!” no se discute, resulta evidente, como señala el Ministerio Fiscal, que los datos íntimos desvelados en aquellos reportajes no habían sido publicados con anterioridad. E incluso si la relación sentimental entre los demandantes fuese ya conocida, ello no legitima la intromisión en el derecho a la intimidad mediante la publicación de información al respecto sin consentimiento de los afectados (SSTC 134/1999, FJ 6; 99/2002, de 6 de mayo, FJ 8; y 190/2013, FJ 7). De suerte que, en definitiva, el derecho a la intimidad de los demandantes de amparo ha de prevalecer sobre el derecho a la libre comunicación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lo anterior debe concluirse que la publicación por parte de la revista “¡Qué me dices!” de los reportajes fotográficos controvertidos, que revelan la existencia de una relación sentimental entre los demandantes de amparo, vulneró el derecho de estos a la intimidad (art. 18.1 CE), y por ello debe otorgarse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para que queden restablecidos los demandantes en la integridad de su derecho a la intimidad que ha sido lesionado por las Sentencias impugnadas en amparo es procedente que nuestro fallo, conforme a lo precisado en el fundamento jurídico primero de la presente resolución, se limite en el caso del recurso de amparo núm. 3082-2012, a declarar la nulidad de la Sentencia impugnada, esto es la Sentencia de 30 de noviembre de 2011 de la Sala de lo Civil del Tribunal Supremo, dictada en el recurso de casación núm. 620-2010, nulidad que ha de extenderse a la providencia de la misma Sala de 10 de abril de 2012, por la que se inadmitió el incidente de nulidad de actuaciones promovido contra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en el caso del recurso de amparo núm. 3517-2012, nuestro fallo no puede limitarse a declarar la nulidad de la Sentencia impugnada en este proceso constitucional (Sentencia de 19 de abril de 2012 de la Sala de lo Civil del Tribunal Supremo, dictada en el recurso de casación núm. 1510-2010), sino que también ha de alcanzar a la Sentencia de la Sección Octava de la Audiencia Provincial de Madrid de 31 de mayo de 2010, dictada en el recurso de apelación núm. 524-2009, confirmada en casación por la Sentencia que se recurre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que las razones por las que la Sentencia de la Audiencia Provincial de Madrid estima el recurso de apelación de los demandados, revocando la Sentencia de instancia que había declarado la lesión del derecho a la intimidad de los demandantes (esto es, que los propios demandantes no habrían puesto un límite a lo que podía ser una actitud de intimidad como besarse o acariciarse, puesto que el lugar elegido para ello no era reservado o discreto, sino abierto al público y expuesto a la observación ajena; y que la Sra. Estarreado ha venido tolerando previamente reportajes similares en los medios de comunicación), no son adecuadas para sostener la prevalencia del derecho a comunicar libremente información veraz sobre el derecho a la intimidad, es una conclusión que se desprende sin dificultad de lo ya razonado en el fundamento jurídico precedente de esta Sentencia al examinar los razonamientos de la Sentencia de casación que confirma el referido pronunciamiento de la Audiencia Provincial de Madrid.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Mónica Estarreado Carpintero y don Luis Arribas de la Cruz en los recursos de amparo acumulados núms. 3082-2012 y 3517-2012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los recurrentes en amparo a la intimidad personal (art.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declarar, en relación con el recurso de amparo núm. 3082-2012, la nulidad de la Sentencia de 30 de noviembre de 2011 dictada en el recurso de casación núm. 620-2010 por la Sala de lo Civil del Tribunal Supremo, así como la providencia de 10 de abril de 2012 por la que se inadmitió el incidente de nulidad de actuaciones.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Y en relación con el recurso de amparo núm. 3517-2012, declarar la nulidad de la Sentencia de 19 de abril de 2012, dictada en el recurso de casación núm. 1501-2010 por la Sala de lo Civil del Tribunal Supremo, así como de la Sentencia de 31 de mayo de 2010, dictada por la Sección Octava de la Audiencia Provincial de Madrid en el recurso de apelación núm. 524-2009.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