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13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Dal-Re, don Juan José González Rivas, don Santiago Martinez-Vares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6922-2008, promovido por don Stefano Melloni, representado por la Procuradora de los Tribunales doña Paloma Rubio Peláez y bajo la dirección del Abogado don Luis Casaubón Carles, contra el Auto de la Sección Primera de la Sala de lo Penal de la Audiencia Nacional, de 12 de septiembre de 2008, recaído en el rollo de Sala núm. 373-2008, que acordó la entrega del recurrente a las autoridades italianas para el cumplimiento de condena dictada por el Tribunal de Apelación de Bolonia, en el marco de la orden europea de detención y entrega núm. 157-2008.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17 de septiembre de 2008, la Procuradora de los Tribunales doña Paloma Rubio Peláez, en nombre y representación de don Stefano Melloni y bajo la dirección letrada del Abogado don Luis Casaubón Carles, interpuso recurso de amparo contra el Auto de la Sección Primera de la Sala de lo Penal de la Audiencia Nacional, de 12 de septiembre de 2008, por el que se autorizó la entrega del demandante de amparo a las autoridades italianas para el cumplimiento de una condena impuesta por el Tribunal de Ferrara en el marco de la orden europea de detención y entrega núm. 157-2008.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este recurso de amparo son, en esencia,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Primera de la Sala de lo Penal de la Audiencia Nacional declaró procedente, por Auto de 1 de octubre de 1996, la extradición a Italia de don Stefano Melloni, con la finalidad de que fuera juzgado por los hechos que se recogían en las órdenes de detención núm. 554-1993 y 444-1993 emitidas, respectivamente, el 13 de mayo y el 15 de junio de 1993, por el Tribunal de Ferrara. En esa resolución consta que en la preceptiva comparecencia ante el órgano judicial, el reclamado se opuso a la extradición “porque nunca pensó que las irregularidades fuesen de carácter penal sino que creyó que se trataba de una crisis económica con responsabilidades exclusivamente civiles, manifestando que para el supuesto que se le dejara en libertad, se comprometía a regresar voluntariamente a su país y rendir ante la justicia italiana todas las cuentas que se le solicitasen”. También resulta de esa misma resolución que por Auto del Juzgado Central de Instrucción núm. 1 de 29 de abril de 1996, se acordó su libertad bajo fianza de 5.000.000 de pesetas, que prestó al día siguiente. De resoluciones posteriores que obran en autos se deriva que el recurrente se dio a la fuga, de modo que no llegó a ser entregado a Italia.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decreto de 27 de marzo de 1997, el Tribunal de Ferrara declaró el estado de rebeldía del demandante de amparo, toda vez que había huido de la justicia, y acordó que las notificaciones fueran efectuadas en lo sucesivo a los Abogados de su confianza que éste ya había designado. Por Sentencia de 21 de junio de 2000 del Tribunal de Ferrara, posteriormente confirmada por Sentencia de 14 de marzo de 2003 del Tribunal de Apelación de Bolonia, el demandante fue condenado en rebeldía como autor de un delito de quiebra fraudulenta a la pena de diez años de prisión. En las dos instancias intervinieron los Letrados de su confianza don Vittorio Rossi —del Colegio de Módena— y don Bruno Senatore —del Colegio de Milán—, a quienes en esa condición se les notificaron, por lo que aquí interesa, el Decreto por el que se acordó la apertura del juicio oral previo a la condena por el Tribunal de Ferrara, así como la orden europea de detención y entrega núm. 271-2004, dictada el 8 de junio de 2004 por la Fiscalía General de la República ante el Tribunal de Apelación de Bolonia, a resultas de la cual se inició el procedimiento que se encuentra en el origen de este proceso constitucional. Mediante Sentencia de 7 de junio de 2004, la Sección Penal Quinta de la Corte Suprema de Casación rechazó el recurso presentado por los Abogados del demandante, don Vittorio Rossi, don Bruno Senatore y don Luciano Teneggni.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raíz de su detención por la policía española, el 1 de agosto de 2008, el Juzgado Central de Instrucción núm. 6 incoó el procedimiento de orden de detención y entrega núm. 157-2008, en relación con la orden europea de detención núm. 271-2004, expedida por la Fiscalía General de la República ante el Tribunal de Apelación de Bolonia para el cumplimiento de la condena que había sido impuesta por el Tribunal de Ferrara. Mediante Auto de 2 de agosto de 2008, el mismo Juzgado acordó elevar la orden europea de detención y entrega a la Sección Primera de la Sala de lo Penal de la Audiencia Nacional. El recurrente se opuso a la entrega aduciendo, en primer lugar, que en la fase de apelación había designado otro Abogado, revocando el nombramiento de los dos anteriores, a pesar de lo cual se les continuó dirigiendo a ellos las notificaciones. En segundo lugar, alegó que la ley procesal de Italia no establece la posibilidad de recurrir las condenas dictadas en ausencia, por lo que la orden europea de detención y entrega debería, en su caso, condicionarse a que Italia garantizase un recurso contra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Primera de la Sala de lo Penal de la Audiencia Nacional, mediante el Auto de 12 de septiembre de 2008, impugnado en este recurso de amparo, acordó la entrega del recurrente a las autoridades italianas para el cumplimiento de la condena que le fue impuesta por el Tribunal de Ferrara, como autor de un delito de quiebra fraudulenta. En primer lugar, la Audiencia Nacional no considera acreditado que los Abogados a los que el recurrente había designado hubieran dejado de representarle a partir de 2001. Según el Auto impugnado, esa alegación es contradicha por la autoridad de emisión en un informe complementario requerido a la Fiscalía General de la República. En segundo lugar, la Audiencia Nacional también rechaza la alegación de falta de defensa a partir de la información que consta en la orden de entrega y en la propia documentación aportada por el reclamado, de la que se deriva que el reclamado era conocedor de la futura celebración del juicio, se situó voluntariamente en rebeldía y designó dos Abogados de su confianza para su representación y defensa, los cuales intervinieron, en esa calidad, en la primera instancia, en la apelación y en la casación, agotando así las vías de recurso. A la vista de todo ello, la Audiencia Nacional concluye que, en un caso como el del litigio principal, “la condena en rebeldía y la celebración del juicio en ausencia del acusado no fueron desproporcionados, precisamente porque había sido defendido técnicamente y había renunciado a la defensa personal poniéndose en rebeldía”, de tal manera que “no puede afirmarse que el reclamado sufriera indefensión en el proceso y no procede interesar de las autoridades de emisión garantías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de amparo solicitó la nulidad de las actuaciones —cumpliendo así el requisito de admisión de este recurso de amparo consistente en agotar la vía judicial previa— y la Sección Primera de la Sala de lo Penal de la Audiencia Nacional rechazó su petición, mediante providencia de 16 de septiembre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lesión del derecho a un proceso con todas las garantías reconocido en el art. 24.2 de la Constitución española (en adelante, CE). Alega que el Auto recurrido “constituye una vulneración indirecta de las exigencias absolutas dimanantes del derecho proclamado en el mencionado art. 24.2 CE, al menoscabar el contenido esencial del proceso justo de una manera que afecta a la dignidad humana pues acceder a la extradición a países que, en caso de delito muy grave, den validez a las condenas en ausencia, sin someter la entrega a la condición de que el condenado pueda impugnarlas para salvaguardar sus derechos de defensa, constituye una vulneración del derecho a un proceso con todas las garantías”. El recurrente también sostiene que su recurso tiene especial trascendencia constitucional, porque el Auto impugnado se habría separado de la consolidada doctrina de este Tribunal, conforme a la cual, en el caso de las condenas por delitos graves impuestas en ausencia del acusado, la entrega ha de condicionarse a la posibilidad de revisión de la Sentencia, citando al efecto las SSTC 91/2000, de 30 de marzo, y 177/2006,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septiembre de 2008, la Sección Primera de este Tribunal acordó admitir a trámite la demanda y, a tenor de lo dispuesto en el art. 56.6 de la Ley Orgánica 2/1979, de 3 de octubre, del Tribunal Constitucional (en adelante, LOTC), suspender la ejecución del Auto de 12 de septiembre de 2008 dictado por la Sección Primera de la Sala de lo Penal de la Audiencia Nacional. El recurrente, que aún no ha sido entregado a las autoridades italianas, se encuentra actualmente en situación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2008, se acordó dar vista de las actuaciones,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evacuó el trámite de alegaciones mediante escrito registrado en este Tribunal con fecha de 21 de noviembre de 2008, en el que concluía interesando la denegación del amparo por entender que no se había vulnerado el derecho del actor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conforme a la doctrina sentada por la STC 91/2000, la Constitución no proscribe la condena en ausencia, ni tan siquiera en los supuestos de delito grave, sino que sólo la supedita a que exista la posibilidad de una impugnación posterior. Es por ello, que, en consecuencia, desde las SSTC 120/2002 y 160/2002 o, ya con relación a la orden europea de detención, desde la STC 177/2006, ningún reproche cabe dirigir frente a aquella resolución en la que se recoja la posibilidad de impugnación de la condena. Al respecto, pone de manifiesto que la posibilidad de impugnación de la condena aparece recogida en el artículo 175 del Código procesal de la República Italiana, habiendo señalado el Tribunal Constitucional la irrelevancia para el hecho invocado, consistente en que tal posibilidad de impugnación se exceptúe en el caso de que el imputado haya renunciado voluntariamente a comparecer al juicio, pues ello no supondría merma de su derecho a la defensa, al haber tenido conocimiento del proceso como lo acredita la designación de su representante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cabe aducir indefensión material cuando quien la denuncia no ha observado la debida diligencia en la defensa de sus derechos, según se deriva de las actuaciones. Así lo estimó la Sección Primera de la Sala de lo Penal de la Audiencia Nacional, que consideró que la falta de diligencia del acusado a no comparecer voluntariamente para ser juzgado se convirtió en elemento determinante para entender innecesario proveer al acusado de nuevas garantías, pues fue su propia determinación de ocultarse a la Justicia la que ahora no puede servirle de excusa para invocar posteriormente el hecho en sí de su inasistencia a la vista. En relación con ello, y en referencia al alegato del demandante relativo a la revocación del nombramiento de los Letrados designados, el Fiscal considera que el citado órgano judicial da una acabada explicación de por qué no toma en consideración los documentos aportados por el recurrente para justificar sus argumentos, y sí los remitidos directamente por el Procurador General de la República Italiana, según los cuales el actor habría designado por su propia iniciativa a los Abogados Vittorio Rossi y Bruno Senatore, y no se habría producido la supuesta revocación que invoca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evacuó trámite de alegaciones, mediante escrito presentado el 12 de noviembre de 2008, en el que indicaba que el demandante no fue informado del lugar y fecha de celebración de la vista, y que no llegó a ser entregado a Italia para ser Juzgado. Además de reiterar sustancialmente los argumentos formulados en su demanda de amparo, esto es, que debió condicionarse la entrega a la posibilidad de revisión de la condena, añade que, si bien es cierto que ni la Decisión Marco del Consejo, relativa a la orden europea de detención y entrega, ni la Ley 3/2003 que la traspone, establecen la mencionada exigencia como condición sine qua non para que pueda el Estado de ejecución proceder a la entrega solicitada, ello no significa que pueda ignorarse la exigencia derivada del contenido esencial del derecho fundamental a un proceso, en este caso extradicional, con todas las garantías. Por último, refiere que el art. 5 de la Decisión Marco prevé la posibilidad de imponer la condición de un nuevo proceso en tales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marzo de 2011, el Pleno acordó, a propuesta de la Sala Primera y de conformidad con el art. 10.1 n) LOTC,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31 de marzo de 2011, el Pleno acordó oír al recurrente y al Ministerio Fiscal para que, en el plazo común de diez días, presentaran las alegaciones que consideran convenientes en relación con el posible planteamiento ante el Tribunal de Justicia de la Unión Europea de una cuestión prejudicial, lo que efectivamente hicieron mediante escritos presentados, en ambos casos, el 18 de abril de 2011. El Ministerio Fiscal, a diferencia del recurrente, se opuso a la promoción de la cuestión prejudicial porque, a su juicio, la Decisión Marco 2009/299/JAI, del Consejo, de 26 de febrero, no resultaría aplicable ratione temporis al litigio que ha dado lugar al presente recurso de amparo y ello haría innecesaria para su resolución por parte de este Tribunal la decisión prejudicial del Tribunal de Justicia en relación con las dudas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Constitución, por Auto de 9 de junio de 2011, acordó suspender la tramitación del presente recurso de amparo y plantear al Tribunal de Justica las siguientes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“1ª. El Art. 4 bis, apartado 1, de la Decisión Marco 2002/584/JAI, en su redacción vigente dada por Decisión Marco 2009/299/JAI, ¿debe interpretarse en el sentido de que impide a las autoridades judiciales nacionales, en los supuestos precisados en esa misma disposición, someter la ejecución de una orden europea de detención y entrega a la condición de que la condena en cuestión pueda ser revisada para garantizar los derechos de defensa del reclamado?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2ª. En caso de que la primera cuestión se responda afirmativamente, ¿es compatible el artículo 4 bis, apartado 1, de la Decisión marco 2002/584/JAI, con las exigencias que se derivan del derecho a la tutela judicial efectiva y a un proceso equitativo previsto en el artículo 47, así como de los derechos de la defensa garantizados en el artículo 48, apartado 2 de la Carta de los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3ª. En el caso de que la segunda cuestión se responda afirmativamente, ¿permite el artículo 53, interpretado sistemáticamente en relación con los derechos reconocidos en los artículos 47 y 48 de la Carta, a un Estado miembro condicionar la entrega de una persona condenada en ausencia a que la condena pueda ser sometida a revisión en el Estado requirente, otorgando así a esos derechos un mayor nivel de protección que el que se deriva del Derecho de la Unión Europea, a fin de evitar una interpretación limitativa o lesiva de un derecho fundamental reconocido por la Constitución de ese Estado miembro?”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Tribunal de Justicia de la Unión Europea (Gran Sala), por Sentencia de 26 de febrero de 2013, en contestación a las cuestiones prejudiciales planteadas,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artículo 4 bis, apartado 1, de la Decisión marco 2002/584/JAI del Consejo, de 13 de junio de 2002, relativa a la orden de detención europea y a los procedimientos de entrega entre Estados miembros, en su versión modificada por la Decisión marco 2009/299/JAI del Consejo, de 26 de febrero de 2009, debe interpretarse en el sentido de que se opone a que, en los supuestos previstos en esa disposición, la autoridad judicial de ejecución de una orden de detención europea emitida para el cumplimiento de una pena a la condición de que la condena impuesta en rebeldía pueda ser revisada en el Estado miembro[s] emisor.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artículo 4 bis, apartado 1, de la Decisión marco 2002/584, en su versión modificada por la Decisión marco 2009/299, es compatible con las exigencias derivadas de los artículos 47 y 48, apartado 2, de la Carta de los Derechos Fundamentales de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artículo 53 de la Carta de los Derechos Fundamentales de la Unión Europea debe interpretarse en el sentido de que no permite que un Estado miembro subordine la entrega de una persona condenada en rebeldía a la condición de que la condena pueda ser revisada en el Estado miembro emisor, para evitar una vulneración del derecho a un proceso con todas las garantías y de los derechos de la defensa protegidos por su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febrero de 2014,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impugna el Auto de la Sección Primera de la Sala de lo Penal de la Audiencia Nacional, de 12 de septiembre de 2008, que acordó la entrega del recurrente a las autoridades italianas para cumplimiento del resto de la condena a diez años de prisión, impuesta por delito de quiebra fraudulenta. El recurso se fundamenta en la vulneración del derecho a un proceso con todas las garantías (art. 24.2 CE), al haber accedido la resolución recurrida a la entrega del demandante a Italia, país que da validez a las condenas en ausencia, sin someter la entrega a la condición de que aquel pueda impugnar la condena por un delito muy grave para salvaguardar sus derechos de defensa, tal como exige la doctrina del Tribunal Constitucional sobre las vulneraciones indirectas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denegación del amparo al entender, por los motivos expuestos en los antecedentes, que no se había producido vulneración del derecho del actor a un proceso con todas las garantías al no haberse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comenzar poniendo de manifiesto que, como ha quedado expuesto en los antecedentes, este Tribunal reconociéndose como “órgano jurisdiccional” en el sentido de lo dispuesto en el art. 267 del Tratado de funcionamiento de la Unión Europea [ATC 86/2011, de 9 de junio, FJ 4 e)], planteó al Tribunal de Justicia de la Unión Europea tres cuestiones prejudiciales —dos de interpretación y una de validez— en relación con el art. 4.bis, apartado 1, de la Decisión Marco 2002, posteriormente modificada por la Decisión Marco 2009/299, del Consejo, de 26 de febrero (en adelante, Decisión Marco 2009). Entre otras razones, y como poníamos de manifiesto en el ATC 86/2011, de 9 de junio, porque “el canon de control que debemos aplicar para enjuiciar la constitucionalidad del Auto de la Sección Primera de la Sala de lo Penal de la Audiencia Nacional de 12 de septiembre de 2008, por el que se autorizó la entrega del demandante de amparo a las autoridades italianas, ha de ser integrado a partir, entre otras, de las normas de Derecho de la Unión Europea que protegen los correspondientes derechos fundamentales, así como de las que regulan la orden europea de detención y entrega, de donde deriva claramente la trascendencia constitucional de la interpretación que haya de darse a esas disposiciones del Derecho de la Unión” [FJ 4 b)]. Tal como destacamos “el Derecho de la Unión Europea opera como un instrumento que permite delimitar la parte del contenido de ese derecho que despliega eficacia ad extra, esto es, las facultades y garantías cuyo desconocimiento por las autoridades extranjeras puede dar lugar a una vulneración indirecta en caso de que acuerde la entrega sin condicionamiento” [FJ 4 c)]. Así en el auto de planteamiento de la cuestión destacábamos que el Tribunal de Justicia de la Unión Europea todavía no se había pronunciado “acerca del sentido específico de los arts. 47.II y 48.2 de la CDFUE [Carta de los derechos fundamentales de la Unión Europea] y su correspondiente proyección sobre las Sentencias de condena impuestas en ausencia por delitos muy graves [FJ 6 d)]”. Tampoco acerca del contenido del art. 53 CDFUE “de cara a la clarificación del alcance y la función del sistema de protección de los derechos fundamentales de la Unión Europea, así como su articulación con respecto a las declaraciones de derechos contenidas en las Constituciones de los Estados miembros” (FJ 7). Dichas cuestiones prejudiciales han obtenido su respuesta, reproducida en los antecedentes, en la Sentencia del Tribunal de Justicia de la Unión Europea de 26 de febrero de 2013, C-399/11, asunto Melloni, dictada por la Gran Sala. Respuesta que nos será de gran utilidad a la hora de determinar aquel contenido del derecho a un proceso con todas las garantías (art. 24.2 CE) que despliega eficacia ad extra.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 la determinación de aquel contenido del derecho a un proceso con todas las garantías que despliega tal eficacia ad extra, debemos, sin embargo, completar la respuesta del Tribunal de Justicia con la doctrina establecida en su día por este Tribunal en la DTC 1/2004,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 ocasión, señalamos, en primer lugar, que “la cesión constitucional que el art. 93 CE posibilita tiene a su vez límites materiales que se imponen a la propia cesión. Esos límites materiales, no recogidos expresamente en el precepto constitucional, pero que implícitamente se derivan de la Constitución y del sentido esencial del propio precepto, se traducen en el respeto de la soberanía del Estado, de nuestras estructuras constitucionales básicas y del sistema valores y principios fundamentales consagrados en nuestra Constitución, en el que los derechos fundamentales adquieren sustantividad propia (art. 10.1 CE)” [DTC 1/2004,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destacamos que la primacía del Derecho de la Unión Europea jurisdiccionalmente proclamada opera respecto de un Ordenamiento, el europeo, que se construye sobre los valores comunes de las Constituciones de los Estados integrados en la Unión y de sus tradiciones constitucionales, lo que nos llevó a subrayar que es el propio Derecho de la Unión el que garantizaría, a través de una serie de mecanismos previstos en los Tratados, el presupuesto para la aplicación de su primacía, que no es otro que el respeto de las estructuras constitucionales básicas nacionales entre las que se encuentran los derechos fundamentales (en la DTC 1/2004,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nos permitió declarar que “producida la integración debe destacarse que la Constitución no es ya el marco de validez de las normas comunitarias, sino el propio Tratado cuya celebración instrumenta la operación soberana de cesión del ejercicio de competencias derivadas de aquélla, si bien la Constitución exige que el Ordenamiento aceptado como consecuencia de la cesión sea compatible con sus principios y valores básicos” (DTC 1/2004,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corresponde, por tanto, a este Tribunal realizar un control de validez del derecho adoptado por las instituciones de la Unión, control que debe realizar, en todo caso, el Tribunal de Justicia al resolver, entre otros procesos, las cuestiones prejudiciales de validez que, en su caso, se le planteen. Es fundamentalmente a través de éstas, así como de las cuestiones prejudiciales de interpretación, como se le ofrece al Tribunal de Justicia la oportunidad de garantizar y salvaguardar de manera efectiva un alto nivel de protección de los derechos fundamentales contenidos en la Carta de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este Tribunal igualmente consideró que “en el caso difícilmente concebible de que en la ulterior dinámica del Derecho de la Unión Europea llegase a resultar inconciliable este Derecho con la Constitución española, sin que los hipotéticos excesos del Derecho europeo respecto de la propia Constitución europea [léase hoy el propio Derecho Originario] fueran remediados por los ordinarios cauces previstos en ést[e], en última instancia la conservación de la soberanía del pueblo español y de la supremacía de la Constitución que éste se ha dado podrían llevar a este Tribunal a abordar los problemas que en tal caso se suscitaran, que desde la perspectiva actual se consideran inexistentes, a través de los procedimientos constitucionales pertinentes” (DTC 1/2004,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las consideraciones expuestas, para la resolución del presente recurso de amparo conviene recordar la doctrina de este Tribunal en relación con lo que hemos denominado vulneraciones indirectas de los derechos fundamentales y su aplicación concreta al ámbito del derecho fundamental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cuando los poderes públicos nacionales (entre ellos, la jurisdicción) reconocen, homologan o dan validez a una resolución adoptada por una autoridad extranjera, pueden incurrir en una vulneración “indirecta” de alguno de los derechos fundamentales susceptibles de amparo, cuando aquella resolución pudiera reputarse lesiva de un derecho fundamental. Sin embargo, para el Tribunal Constitucional, mientras que los poderes públicos españoles se hallan vinculados de modo incondicionado ad intra por los derechos fundamentales, tal y como éstos han sido consagrados por la Constitución, el contenido vinculante de los derechos fundamentales cuando se proyectan ad extra es más reducido. Así, en el ámbito del derecho a un proceso con todas las garantías, no son todas y cada una de las garantías que hemos anudado al art. 24 CE, sino tan sólo sus exigencias más básicas o elementales, las exigencias que constituyen la esencia misma del proceso justo, las que pueden proyectarse en la valoración de la actuación de los poderes públicos extranjeros, determinando, en su caso, la inconstitucionalidad “indirecta” de la actuación de la jurisdicción española que es la que, propiamente constituye el objeto de nuestro control (STC 91/2000, de 30 de marzo,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ya citada STC 91/2000, de 30 de marzo, llegamos a la conclusión de que constituye una vulneración “indirecta” de las exigencias dimanantes del derecho proclamado en el art. 24.2 CE que se proyectan ad extra, la decisión de los órganos judiciales españoles de acceder a la extradición a países que, en casos de delito muy grave, den validez a las condenas en ausencia sin someter la entrega a la condición de que el condenado pueda impugnarlas para salvaguardar sus derechos de defensa, pues consideramos que ello menoscababa el contenido esencial del proceso justo de un modo que afectaba a la dignidad humana (STC 91/2000, de 30 de marzo,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decisiones posteriores (SSTC 177/2006, de 5 de junio, o 199/2009, de 28 de septiembre) declaramos que esta doctrina sobre las violaciones indirectas del derecho a un proceso con todas las garantías era también aplicable en el marco del sistema de entrega instaurado en la Unión Europea, que sustituye al procedimiento de extradición establecido en el Convenio europeo de extradición de 1957, en cumplimiento de la Decisión Marco 2002/584/JAI, del Consejo, de 13 de junio, y que ha sido incorporado a nuestro ordenamiento interno por la Ley 3/2003, de 14 de marzo, sobre la orden europea de detención y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vez recordada la doctrina de este Tribunal en relación con las vulneraciones indirectas de los derechos fundamentales y su concreta aplicación al ámbito del derecho fundamental a un juicio justo, debemos proceder a revisar la caracterización que este Tribunal ha venido realizando hasta ahora del denominado contenido absoluto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para precisar cuáles son, en concreto, los derechos, facultades o facetas contenidas en el correspondiente contenido absoluto de un derecho fundamental cuya lesión determina una vulneración indirecta de aquel por parte de los poderes públicos españoles, hemos destacado la decisiva relevancia que adquieren los tratados y acuerdos internacionales sobre protección de los derechos fundamentales y las libertades públicas ratificados por España (STC 91/2000, de 30 de marzo, FJ 7). Con ello este Tribunal afirma la coincidencia del sistema de valores constitucional con el ámbito de valores e intereses que dichos instrumentos protegen y nos permite, así, determinar cuáles son, entre todas, aquellas exigencias más básicas o elementales que pueden proyectarse en la valoración de la actuación de los poderes públicos extranjeros, determinando, en su caso, la inconstitucionalidad “indirecta” de la actuación de la jurisdicción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virtud de la doctrina constitucional relativa a las vulneraciones indirectas del derecho a la defensa y a un proceso con todas las garantías (art. 24.2 CE), el canon de control que debemos aplicar para enjuiciar la constitucionalidad del Auto de la Sección Primera de la Sala de lo Penal de la Audiencia Nacional de 12 de septiembre de 2008, por el que se autorizó la entrega del demandante de amparo a las autoridades italianas, ha de ser integrado por los tratados y acuerdos internacionales sobre protección de los derechos fundamentales y las libertades públicas ratificados por España. Entre tales tratados encontramos tanto el Convenio europeo para la protección de los derechos humanos y libertades fundamentales (CEDH) como la Carta de los derechos fundamentales de la Unión Europea, que se constituyen, así, junto con la interpretación que de los mismos llevan a cabo los órganos de garantía establecidos por esos mismos tratados y acuerdos internacionales, en elementos esenciales a la hora de interpretar el contenido absoluto del derecho reconocido en el art. 24.2 CE. Contenido cuyo desconocimiento determina la vulneración indirecta del derecho fundamental por parte de los órganos judiciales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examinar, por tanto, la interpretación que el Tribunal Europeo de Derechos Humanos y el Tribunal de Justicia de la Unión Europea han realizado del contenido del derecho a un proceso equitativo recogido tanto en el Convenio europeo para la protección de los derechos humanos y libertades fundamentales como en la Carta de los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entendido incluido dentro del derecho a un proceso equitativo recogido en el artículo 6 del Convenio europeo para la protección de los derechos humanos y libertades fundamentales, el derecho de las personas condenadas en rebeldía a que un tribunal se pronuncie de nuevo sobre el fondo del asunto tras oír al acusado. Sin embargo, la inclusión de tal derecho dentro del recogido en el art. 6 CEDH se ha condicionado por la doctrina del Tribunal Europeo de Derechos Humanos a que estas personas, cuando hayan sido informadas de manera efectiva de las diligencias, no hayan renunciado de manera inequívoca a su derecho a comparecer [STEDH caso Sejdovic c. Italia, de 1 de marzo de 2006, §§ 82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doctrina del Tribunal Europeo de Derechos Humano ha reconocido que la presencia del acusado en el juicio es un derecho básico de éste, pero no se infringe el art. 6 CEDH cuando el acusado, debidamente emplazado, decida libremente renunciar a su presencia en el juicio, y siempre que cuente durante el mismo con la asistencia de Abogado para la defensa de sus intereses, pues de acuerdo con el Tribunal Europeo de Derechos Humanos “el hecho de que un acusado, a pesar de haber sido debidamente citado, no comparezca, no puede, incluso aunque tal ausencia resulte injustificada, privarle de su derecho a ser defendido mediante un letrado” (STEDH caso Pelladoah c. Países Bajos, de 22 de septiembre de 1994, § 40; y en el mismo sentido, SSTEDH caso Poitrimol c. Francia, de 23 de noviembre de 1993, § 35; caso Lala c. Países Bajos, de 22 de septiembre de 1994, § 33; caso Van Geyseghem c. Bélgica, de 21 de enero de 1999, §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de Justicia de la Unión Europea ha afirmado que “en lo que atañe al alcance del derecho a la tutela judicial efectiva y a un proceso equitativo previsto en el artículo 47 de la Carta y de los derechos de la defensa garantizados por el artículo 48, apartado 2, de ésta, se ha de precisar que, aunque el derecho del acusado a comparecer en el juicio constituye un elemento esencial del derecho a un proceso equitativo, aquel derecho no es absoluto (véase, en particular, la Sentencia de 6 de septiembre de 2012, Trade Agency, C-619/10, Rec. p. I-0000, apartados 52 y 55). El acusado puede renunciar a ese derecho por su libre voluntad, expresa o tácitamente, siempre que la renuncia conste de forma inequívoca, se acompañe de garantías mínimas correspondientes a su gravedad y no se oponga a ningún interés público relevante. Más concretamente, no se produce una vulneración del derecho a un proceso equitativo, aun si el interesado no ha comparecido en el juicio, cuando haya sido informado de la fecha y del lugar del juicio o haya sido defendido por un letrado al que haya conferido mandato a ese efecto” [Sentencia del Tribunal de Justicia de la Unión Europea de 26 de febrero de 2013, C-399/11, asunto Melloni, apartado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tanto la interpretación dada por el Tribunal Europeo de Derechos Humanos del derecho a un proceso equitativo recogido en el artículo 6 del Convenio europeo como la realizada por el Tribunal de Justicia de la Unión Europea de los derechos a la tutela judicial efectiva, a un proceso equitativo y de defensa recogidos en los arts. 47 y 48.2 de la Carta, coincidentes en buena medida, operan, en el caso que nos ocupa, como criterios hermenéuticos que nos permiten delimitar la parte de lo que hemos denominado contenido absoluto del derecho a un proceso con todas las garantías, que es la que despliega eficacia ad extra; esto es, la que permite delimitar aquellas facultades y garantías cuyo desconocimiento por las autoridades extranjeras puede dar lugar a una vulneración indirecta en caso de que acuerde la entrega por los poderes públicos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debemos afirmar ahora, revisando, por tanto, la doctrina establecida desde la STC 91/2000, que no vulnera el contenido absoluto del derecho a un proceso con todas las garantías (art. 24.2 CE) la imposición de una condena sin la comparecencia del acusado y sin la posibilidad ulterior de subsanar su falta de presencia en el proceso penal seguido, cuando la falta de comparecencia en el acto del juicio conste que ha sido decidida de forma voluntaria e inequívoca por un acusado debidamente emplazado y éste ha sido efectivamente defendido por Letrado designado.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ello nos debe conducir derechamente a la desestimación del presente recurso de amparo, pues el órgano judicial, en aplicación del art. 12 de la Ley 3/2003, de 14 de marzo, estimó que no se había producido ninguno de los supuestos que pudieran obstaculizar la entrega del condenado en ausencia al Estado italiano, lo que hacía, a su juicio, improcedente exigir de las autoridades de emisión garantías adicionales. A dicha conclusión llegó como consecuencia del conocimiento de toda una serie de documentos (el informe complementario requerido a la Fiscalía General de la República Italiana, la orden de entrega y la propia documentación aportada por el reclamado) que le llevaron a apreciar, por un lado, no acreditado que los Abogados que el recurrente había designado hubieran dejado de representarle a partir de 2001; y, por otro, que no se produjo falta de defensa, dado que el reclamado era conocedor de la futura celebración del juicio, situándose voluntariamente en rebeldía, y designó dos Abogados de su confianza para su representación y defensa, los cuales intervinieron, en esa calidad, en la primera instancia, en la apelación y en la casación, agotando así las vías de recurso. A la vista de todo ello, la decisión de la Audiencia Nacional de entregar al recurrente a la autoridades italianas sin condicionamiento alguno, no supone una vulneración indirecta del derecho a un proceso con todas las garantías, puesto que ha quedado acreditado que el acusado había sido defendido técnicamente y había renunciado voluntariamente a comparecer.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y dado que lo que se dirime en el presente recurso es si la resolución de entrega constituye o no una vulneración “indirecta” del derecho a un proceso con todas las garantías (art. 24.2 CE), procede la denegación del presente recurso de amparo por cuanto la Sección Primera de la Sala de lo Penal de la Audiencia Nacional, con su Auto de fecha de 12 de septiembre de 2008, decidió la entrega de don Stefano Melloni sin vulneración de las exigencias derivadas del contenido absoluto del derecho referido.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la Magistrada doña Adela Asua Batarrita a la Sentencia dictada en el recurso de amparo núm. 6922-2008,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la fundamentación jurídica de la Sentencia, en virtud de los argumentos que defendí en la deliberación de la Sala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Quiero subrayar que mi discrepancia no se refiere a la desestimación del recurso de amparo, criterio que comparto plenamente, sino a su fundamentación jurídica, tanto por lo que dice y hace como por lo que no dice. Comenzaré exponiendo lo que, a mi juicio, esquiva y omite la Sentencia (1) para, después, expresar las razones de mi desacuerdo con las implicaciones de lo que sí dice (2) y, finalmente, concretar mi discrepancia con lo que hace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la Sentencia que resuelve el presente recurso de amparo le antecedió, como es sabido, el planteamiento de nuestra primera cuestión prejudicial ante el Tribunal de Justicia de la Unión Europea. Ese planteamiento constituyó un hito en la historia de este Tribunal, al que le han seguido posteriormente el de otros tribunales constitucionales europeos. No puede sino celebrarse el diálogo directo entre el Tribunal de Justicia y los tribunales constitucionales nacionales, pues a través de ese diálogo se dará cuerpo progresivamente a un constitucionalismo europeo compartido. Además, la Sentencia del Tribunal de Justicia de 26 de febrero de 2013 que dio respuesta a nuestra cuestión prejudicial encierra aspectos cruciales para la futura articulación de los sistemas de protección de los derechos fundamentales en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la presente Sentencia proporcionaba una excelente ocasión para, continuando con ese diálogo, precisar la relevancia de los derechos fundamentales reconocidos en la Unión no solo en el ámbito de aplicación de nuestra Constitución sino también para la propia función jurisdiccional de este Tribunal como garante de la supremacía de esa Constitución, que se superpone parcialmente a la jurisdicción que el Tribunal de Justicia ejerce en materia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Recordemos que nuestro ATC 86/2011, de 9 de junio, había justificado el planteamiento de la cuestión de interpretación relativa al art. 53 de la Carta en que el Tribunal de Justicia no se había pronunciado todavía acerca de su sentido y en que dicha disposición era “verdaderamente capital de cara a la clarificación del alcance y la función del sistema de protección de los derechos fundamentales de la Unión Europea, así como su articulación con respecto a las declaraciones de derechos contenidas en las Constituciones de los Estados miembros”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aprobada por la mayoría esquiva estas cuestiones centrales y, en su lugar, se alinea con nuestra jurisprudencia precedente, que venía reiterando que el Derecho comunitario no integra el canon de constitucionalidad, que este Tribunal no tiene como misión garantizar la aplicación del Derecho comunitario, y que el Derecho comunitario solo sería relevante desde la perspectiva del art. 10.2 CE, esto es, en relación con la interpretación del alcance de los derechos fundamentales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la Sentencia de la mayoría desaprovecha la ocasión de reflexionar y reflejar las importantes transformaciones que la pertenencia a la Unión Europea ocasiona a nuestra función jurisdiccional y a los procesos constitucionales por medio de los cuales se realiza la preeminencia de la Constitución. En particular, no aborda las implicaciones que pueden tener las consideraciones que el Tribunal de Justicia realiza en la Sentencia de 26 de febrero de 2013 acerca del sentido del art. 53 de la Carta para las relaciones entre el ordenamiento estatal y el de la Unión y para las relaciones entre los respectivos órganos supremos de garantía.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realizar la necesaria reflexión en este sentido, este Tribunal tendría que haber comenzado por situar la Sentencia Melloni en el contexto más amplio de la jurisprudencia reciente del Tribunal de Justicia, considerando otros importantes pronunciamientos como, por ejemplo, la otra Sentencia dictada por la Gran Sala el mismo día 26 de febrero de 2013 en el asunto Åkerberg Fransson o la posterior Sentencia de 30 de mayo de 2013 dictada en respuesta a una cuestión prejudicial promovida por el Consejo Constitucional francés en un asunto también referido a la orden europea de detención y entrega, pero sobre una cuestión no plenamente armonizada.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otra parte, considero que las referencias que se contienen en el fundamento jurídico 3 son totalmente innecesarias para resolver el recurso de amparo y resultan incoherentes a la luz de la resolución finalmente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2 de la Sentencia recuerda los términos de las cuestiones prejudiciales planteadas por nuestro ATC 86/2011 así como la respuesta que nos proporcionó el Tribunal de Justicia en su Sentencia de 26 de febrero de 2013. Pues bien, inmediatamente después, el fundamento jurídico 3 comienza señalando que, antes de proceder a la determinación del contenido absoluto del derecho fundamental alegado por el demandante de amparo, “debemos, sin embargo, completar la respuesta del Tribunal de Justicia con la doctrina establecida en su día por este Tribunal en la DTC 1/2004, de 13 de diciembre”. No entiendo que este Tribunal pueda o tenga que “completar” las Sentencias que el Tribunal de Justicia adopta en vía prejudicial a instancia nuestra o de otro órgano jurisdiccional de la Unión. A continuación el fundamento jurídico 3 realiza diversas afirmaciones genéricas sin aportar una explicación precisa de su finalidad o utilidad en el marco del presente amparo, pero me preocupa que, por su contenido, ubicación y tono, el fundamento jurídico 3 se interprete como una implícita resistencia a asumir la Sentencia del Tribunal de Justicia de 26 de febrero de 2013, en concreto a la respuesta dada a nuestra tercera pregunta.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su respuesta a nuestra tercera cuestión prejudicial, el Tribunal de Justicia ha aclarado que el art. 53 de la Carta no permite que España aplique un nivel de protección más alto que el de la Carta en una materia —la orden europea de detención y entrega— en la que existen normas comunes europeas. De esta forma (y así se plasma en la fundamentación de la Sentencia), el Tribunal de Justicia rechaza rotundamente la interpretación que acompaña a nuestra pregunta y que nuestro Auto favorecía: el art. 53 de la Carta no autoriza a los Estados miembros a aplicar, en el ámbito de aplicación de la Carta (que es el ámbito de aplicación del Derecho de la Unión), un nivel de protección más elevado.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sabido que la DTC 1/2004 de este Tribunal, sobre la compatibilidad de la ratificación del Tratado Constitucional con la Constitución española, adujo para sustentar la compatibilidad de la Carta de derechos fundamentales con la Constitución española, entre otros argumentos, una interpretación del art. 53 de la Carta que ahora ha sido rechazada categóricamente por el Tribunal de Justicia. La Sentencia de la mayoría, por tanto, al “completar la respuesta del Tribunal de Justicia con la doctrina establecida en su día por este Tribunal en la DTC 1/2004, de 13 de diciembre”, parece estar indicando que no acepta la respuesta a la tercera pregunta que le ha proporcionado el Tribunal de Justicia, y que considera que el Tribunal Constitucional está facultado para aplicar el nivel de protección eventualmente mayor que puede derivar de la Constitución española en el ámbito de aplicación del Derecho de la Unión. Pues bien, si esa lectura del fundamento jurídico 3 fuera correcta, la Sentencia de la mayoría estaría formulando de forma implícita su rechazo a la primacía del Derecho de la Unión que el Tribunal de Justicia ha vuelto a confirmar precisamente en su Sentencia de 26 de febrero de 2013. Todas las citas que el fundamento jurídico 3 entresaca de la DTC 1/2004 apuntan en la misma dirección: se dirigen a subrayar los límites de la integración europea. La aceptación de la primacía del Derecho de la Unión está condicionada —se reitera hasta tres veces con distintas formulaciones— al respeto de los principios y valores básicos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 incoherente que, en un ámbito en el que no existe problema alguno de compatibilidad del Derecho de la Unión Europea con la Constitución española (pues la propia Sentencia se encarga en el fundamento jurídico 4 de reinterpretar y ajustar a la baja el contenido absoluto del derecho fundamental afectado), parezca cuestionarse la primacía incondicionada de dicho Ordenamiento sobre el Derecho interno y se recuerde enfáticamente sus límites. La reiteración de esos límites podría sugerir la existencia de un conflicto profundo entre ambos ordenamientos, postulado que ni se desprende de nuestra jurisprudencia ni creo que sea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no acaba ahí el fundamento jurídico 3. Creo apreciar además una crítica velada a la jurisprudencia del Tribunal de Justicia, al recordarle la necesidad de “garantizar y salvaguardar de manera efectiva un alto nivel de protección de los derechos fundamentales contenidos en la Carta de Derechos Fundamentales de la Unión Europea” (énfasis añadido). Si esta fuera la intención de esas palabras, quiero mostrar mi absoluto desacuerdo. Este Tribunal no debe recordarle al Tribunal de Justicia la necesidad de que garantice “de forma efectiva” los derechos fundamentales ni que lo haga con “un alto nivel de protección”. Cada jurisdicción debe aplicar sus propias normas de tutela de los derechos fundamentales, con el nivel de protección que dimane de ellas; no puede ni debe garantizar un nivel más alto de protección que el que esas normas consagran, ni por supuesto un nivel de protección exactamente coincidente con el dispensado por cada una de las Constituciones de los Estados miembros. Sin duda le obliga un mandato (explícito o no) de optimización de los derechos reconocidos, pero eso es distinto a aplicar un alto nivel de protección, el cual puede chocar con otros derechos o con otros valores y fines constitucionales e incluso con garantías constitucionales reconocidas en alguno de los Estados miembros.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la intención de crítica al Tribunal de Justicia es real y no mero fruto de mi suspicacia, lo acredita el párrafo que sigue a continuación en el texto y que reproduce íntegramente la advertencia de la DTC 1/2004, según la cual en caso de excesos no remediados por el Tribunal de Justicia, la conservación de la supremacía de la Constitución obligaría al Tribunal Constitucional a abordar tales excesos. Sinceramente no entiendo que, en un supuesto en el que no existe un problema de interpretación divergente ni por supuesto un conflicto con norma constitucional alguna, este Tribunal recuerde y traiga a colación la doctrina formulada en la DTC 1/2004 para los casos hipotéticos y difícilmente concebibles de conflicto con la Constitución española que puedan surgir en la futura dinámica del Derecho de la Unión. Si la mayoría del Pleno consideraba que estábamos ante uno de esos supuestos, debería haberlo argumentado así lisa y llanamente; y si, por el contrario, consideraba que ese no era el caso, sobraba la advertencia.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 mi opinión la Sentencia debería haber prescindido íntegramente del fundamento jurídico 3, que, en último término, parece dar a entender que este Tribunal está de alguna forma insatisfecho con la respuesta dada por el Tribunal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Para resolver el presente recurso de amparo, la Sentencia de la mayoría procede en el fundamento jurídico 4 a reinterpretar ex art. 10.2 CE el contenido absoluto del derecho fundamental a un proceso con todas las garantías, con respecto a la interpretación que venía realizando este Tribunal. Considero que de esta forma se vuelve a la posición tradicional del Tribunal Constitucional, criticada desde distintos ámbitos, que considera el art. 10.2 CE como fundamento exclusivo de la eficacia, en esta sede, de los derechos fundamentales reconocidos en el ámbito de la Unión Europea. Ello no es coherente con el propio hecho del planteamiento de nuestras tres cuestiones prejudiciales sobre la validez y la interpretación de diversas normas europeas relevantes para la resolución del recurso de amparo ni, sobre todo, con el contenido de las respuestas dadas por el Tribunal de Justicia. Tanto el planteamiento de nuestras cuestiones prejudiciales como la contestación del Tribunal de Justicia coinciden en un punto: el reconocimiento de la jurisdicción exclusiva y excluyente del Tribunal de Justicia para proteger e interpretar los derechos fundamentales reconocidos en el ámbito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respuesta a las cuestiones prejudiciales formuladas en nuestro ATC 86/2011, la Sentencia del Tribunal de Justicia 26 de febrero de 2013 ha declarado que las condiciones de ejecución de una orden europea de detención y entrega están armonizadas en el Derecho de la Unión y que, por consiguiente, no es posible aplicar el nivel superior de protección derivado del ordenamiento jurídico interno, sino solo el nivel de protección de los derechos fundamentales reconocidos en los arts. 47 y 48.2 de la Carta.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ha respondido el Tribunal de Justicia a nuestras cuestiones prejudiciales podría servir para integrar vía art. 10.2 CE nuestro canon sobre el contenido absoluto del derecho fundamental a un proceso con todas las garantías del art. 24.2 CE para los supuestos “no relacionados con el ámbito de aplicación del Derecho de la Unión”. Pero en supuestos como el presente, que entran de lleno en el ámbito de aplicación del Derecho de la Unión, no puede ser un mero criterio hermenéutico que podamos manejar con cierta libertad, en conjunción con otros, con el fin de concretar ex art. 10.2 CE el contenido absoluto del derecho fundamental. Por el contrario, proporciona el canon que debemos aplicar ex art. 93 CE en razón de nuestra pertenencia a la Unión Europea: estando plenamente armonizada la regulación de la ejecución de las ordenes europeas de detención y entrega, lo que hay que aplicar son única y exclusivamente los derechos fundamentales de la Unión, en este caso los derechos fundamentales reconocidos en los arts. 47 y 48 de la Carta tal y como han sido específicamente interpretados, a instancia nuestra, por el Tribunal de Justicia en la Sentencia de 26 de febrero de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otras palabras, el fundamento jurídico de la aplicación a las personas afectadas por una orden europea de detención y entrega del nivel de protección que deriva del Derecho de la Unión no puede ser una norma interna como el art. 24.2 CE, por mucho que sea interpretada vía art. 10.2 CE de conformidad con lo que haya declarado a este respecto el Tribunal de Justicia, sino los derechos fundamentales reconocidos en la Unión, tal como han sido interpretados por el Tribunal de Justicia. Derechos fundamentales de la Unión que deben aplicarse en el ordenamiento jurídico español en virtud de la primacía del Derecho de la Unión que este Tribunal ya reconoció en la DTC 1/2004 (FJ 4) y que, por lo demás, frente a lo que pudiera sugerir el retórico fundamento jurídico 3 de la Sentencia de la mayoría, no plantea en este ámbito problema alguno de divergencia con el nivel de protección que consideramos que se despliega ad extra del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las razones expuestas, considero insatisfactoria la fundamentación jurídica en que se apoya la Sentencia de la mayoría. Esa fundamentación puede alentar las ideas de que este Tribunal no reconoce la primacía del Derecho de la Unión y de que adopta una posición defensiva de su autonomía jurídica frente a aquel ordenamiento, soslayando la primacía del Derecho de la Unión mediante operaciones interpretativas que cree poder controlar con arreglo al art. 10.2 CE. La idea de que esta jurisdicción no aplica derechos de la Unión sino los derechos fundamentales de la Constitución española, si bien convenientemente interpretados de manera que coincidan indefectiblemente con el nivel de protección reconocido en la Unión, no deja de ser una ficción poco convincente.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catorce.Voto particular concurrente que formula la Magistrada doña Encarnación Roca Trías en relación con la Sentencia dictada en el recurso de amparo núm. 6922-2008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máximo respeto a la posición del resto del Pleno, formulo Voto concurrente respecto de la Sentencia citada en el encabezamiento, por la que se acuerda denegar el amparo a don Stefano Melloni.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núcleo del problema en el caso Melloni se centra en que el Tribunal Constitucional español ha venido exigiendo para la protección del derecho a la defensa, una condena en presencia, con la garantía de que si no se había realizado así, para la entrega del presunto delincuente reclamado al país donde se ha seguido el procedimiento, debía garantizarse la repetición del juicio, esta vez, en presencia. Sin embargo, la euroorden, en cuya virtud Italia pide a España la entrega inmediata del Sr. Melloni, condenado en ausencia, aunque representado por sus Abogados, no admite esta exigencia e impide la negativa del país europeo para la entrega del condenado en estas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marco que pone en vigor el procedimiento de la euroorden no hace más que seguir el camino ya iniciado en otros aspectos del Derecho de la Unión, como ocurre en materia de ejecución de decisiones en el ámbito familiar, divorcio, responsabilidad parental, alimentos, sucesiones, títulos europeos, etc. No obstante, la Decisión Marco sobre euroorden no resulta equiparable a estos otros títulos. En este caso concreto, de acuerdo con las resoluciones del Tribunal Constitucional, España reconoce un estándar de protección del derecho a la defensa más alto que el establecido en la citada normativa (aunque habría mucho que hablar de los Reglamentos Bruselas por afectar a los estándares de protección de los derechos fundamentales relacionados con la familia y más concretamente, con los arts. 8 y 12 del Convenio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caso que ahora se somete a la consideración de este Tribunal ha sufrido un largo proceso. Tal y como se deduce de los antecedentes de la presente Sentencia, el Tribunal Constitucional decidió presentar ante el Tribunal de Justicia de la Unión Europea (TJUE) tres cuestiones prejudiciales por ATC 86/2011, de 9 junio. En la aparentemente sencilla STJUE, de 26 febrero 2013, se incide en una de las cuestiones cruciales en el presente y el próximo futuro, es decir, las relaciones entre los Tribunales Constitucionales de los Estados miembros y el Tribunal de Justicia, órgano supremo de la jurisdicción en la Unión Europea, de acuerdo con el art.19.1 del Tratado de la Unión Europea (TUE), que establece que “el Tribunal de Justicia garantizará el respeto del Derecho en la interpretación y aplicación de los Tratado” (asimismo, arts. 251 y siguientes del Tratado de funcionamiento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el apartado 59 de la STJUE de 26 de febrero de 2013, dice: “En efecto, según jurisprudencia asentada, en virtud del principio de primacía del Derecho de la Unión, que es una característica esencial del ordenamiento jurídico de la Unión (véanse los dictámenes 1/91, de 14 de diciembre de 1991, Rec. p. I 6079, apartado 21, y 1/09, de 8 de marzo de 2011, Rec. p. I 1137, apartado 65), la invocación por un Estado miembro de las disposiciones del Derecho nacional, aun si son de rango constitucional, no puede afectar a la eficacia del Derecho de la Unión en el territorio de ese Estado (véanse, en especial, las sentencias de 17 de diciembre de 1970, Internationale Handelsgesellschaft, 11/70, Rec. p. 1125, apartado 3, y de 8 de septiembre de 2010, Winner Wetten, C 409/06, Rec. p. I 8015, apartado 61)”. Si bien el Tribunal Justicia de la Unión Europea admite las excepciones de acuerdo con el art. 53 de la Carta, la sentencia mantiene que “el artículo 4 bis, apartado 1, de la Decisión marco 2002/584 no atribuye a los Estados miembros la facultad de denegar la ejecución de una orden de detención europea cuando el interesado se halla en alguno de los cuatro supuestos enumerados en esa disposición”, de modo que en el ámbito de la denominada “euro orden”, que lleva a cabo una “armonización de las condiciones de ejecución de una orden de detención europea en casos de condena en rebeldía” y que “refleja el consenso alcanzado por los Estados miembros en su conjunto”, “permitir que un Estado miembro invocara el artículo 53 de la Carta para subordinar la entrega de una persona condenada en rebeldía a la condición, no prevista por la Decisión marco 2009/299, de que la condena pueda ser revisada en el Estado miembro emisor, para evitar que se lesionen el derecho a un proceso con todas las garantías y los derechos de la defensa protegidos por la Constitución del Estado miembro de ejecución, conduciría, al poner en cuestión la uniformidad del nivel de protección de los derechos fundamentales definido por esa Decisión marco, a contravenir los principios de confianza y de reconocimiento mutuo, que ésta pretende reforzar, y por consiguiente a comprometer la efectividad de la referida Decisión marco” (apartados 62 y 63 de la STJUE de 26 de febrero de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Este Tribunal se enfrentaba, por primera vez, al cumplimiento una decisión dictada por el Tribunal de Justicia que, en ejercicio de su competencia y como consecuencia del planteamiento de tres cuestiones prejudiciales planteadas, exigía un estándar de protección respecto del derecho de defensa en los procedimientos de euroorden, inferior del que hasta ahora se había mantenido. Debo decir que si bien comparto el fallo de la Sentencia que desestima el recurso de amparo, en el que se solicitaba la aplicación del canon aplicado por este Tribunal hasta la presente resolución, no puedo hacerlo respecto de las razones jurídicas sobre las que sustenta dicho cambio de estándar.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no puedo admitir que la modificación de una doctrina consolidada que este Tribunal ha establecido en la interpretación del art 24.2 CE desde la STC 91/2000, de 30 de marzo, no se produzca como consecuencia de la STJUE de 26 de febrero de 2013 (caso Melloni), que interpreta las condiciones para la ejecución de una euroorden dictada en ausencia, aunque con representación procesal del acusado, soslayando que el Tribunal de Justicia de la Unión Europea ha dictado esta resolución a instancias del propio Tribunal Constitucional, como consecuencia de la interposición de una cuestión prejudicial, sino porque este haya reconsiderado, legítimamente, su doctrina anterior. Con tal manera de proceder, el Pleno, si bien cumple con el estándar europeo, deja abiertas a la ambigüedad cuestiones verdaderamente importantes que no favorecen la lógica de la Unión que, no olvidemos, encuentra su sustento en los principios de la lealtad y cooperación leal, primacía y subsidiariedad del derecho de la Unión en el ámbito de sus competencias y respeto por la identidad constitucional recíproca.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dicha vía de colaboración que comenzó con el planteamiento de la cuestión prejudicial, debería haber quedado completada desde el respeto a los principios ya citados, y en concreto, los de primacía, unidad y efectividad del derecho europeo, contenidos en la Carta. Reconocer la función de cada Tribunal, cuando se respeta el ámbito competencial de cada uno, coadyuva también a la efectividad real del llamado “diálogo entre Tribunales”. En el ámbito del derecho de la Unión —y tras haber constatado que no se produjo una vulneración de la Constitución nacional en los términos en los que explicaré—, su aplicación debe observarse teniendo en cuenta argumentos más ajustados a la realidad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expusiera en el Voto particular formulado por el Magistrado don Pedro Cruz Villalón a la STC 91/2000, de 30 de marzo, FJ 4, “la categoría de las ‘vulneraciones indirectas’ debe someterse a una relativización determinante cuando estamos ante Estados que, desde hace medio siglo, se encuentran integrados en una misma comunidad de derechos y libertades”. En materia de derechos, además, no puede soslayarse el valor vinculante que el art. 6.1 TUE otorgó a la Carta de derechos fundamentales de la Unión (en el sentido expuesto, vid. los Votos particulares formulados por don Jorge Rodríguez-Zapata Pérez y don Pablo Pérez Tremps, a la STC 199/2009, de 28 de septiembre).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y si cabe ahora con más razón dado el nuevo escenario europeo en el que nos encontramos, el Pleno debió sustentar su decisión de rebajar el estándar en el ámbito europeo, hasta ese momento entendido para el sistema de extradición, desde la perspectiva de dichos principios informadores. Se debe tener en cuenta que nos encontramos un nuevo estándar de protección del derecho a la defensa en la interpretación del art 24.2 CE que este Tribunal había establecido, entre otras, en la STC 91/2000, de 30 de marzo, y que fue acordado por los países europeos (Decisión Marco 2002, posteriormente modificada por la Decisión Marco 2009/299), entre ellos España y en gran parte a instancias suyas.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art. 2 del Tratado de Lisboa dice que “la Unión se fundamenta en los valores de respeto de la dignidad humana, libertad, democracia, igualdad, Estado de derecho y respeto de los derechos humanos”. La prioridad del Derecho europeo abre unos nuevos problemas cuando se trata de la aplicación de los derechos fundamentales. Pueden citarse en este sentido las resoluciones de los Tribunales europeos que niegan que la integración europea pueda llegar a violar los derechos fundamentales de los ciudadanos de cada uno de los estados. Así la doctrina cita las Sentencias italianas de 27 de diciembre de 1973 (caso Frontini), 8 de junio de 1984 (caso Granital) y 21 de abril de 1989 (caso Fragd). Especialmente significativas son la decisión del Tribunal Constitucional alemán, (Bundesverfassungsgericht), conocida con el nombre de Solange 1 (29 de mayo de 1974), al afirmar que “en tanto” las Comunidades europeas no contaran con un catálogo de derechos fundamentales, cualquier Juez nacional, tras haber planteado la cuestión prejudicial al Tribunal de Justicia, podía dirigirse al Tribunal Constitucional si no resultaba convencido de la respuesta; el Tribunal, sin embargo, en la conocida como Solange 2, (22 de octubre de 1986) dijo que “en tanto” las Comunidades garanticen de manera general la protección efectiva de los derechos fundamentales frente al poder soberano de las Comunidades, no correspondería al Tribunal examinar la conformidad del Derecho comunitario con los derechos fundamentales reconocidos en el ordenamiento alemán.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Tribunales Constitucionales europeos han utilizado dos cánones para enjuiciar el hipotético enfrentamiento entre la prioridad del Derecho europeo y la protección constitucional interna de los Derechos fundamentales reconocidos en las distintas constituciones. El primero se utiliza a partir de la resolución alemana Solange 2, y consiste en la doctrina de la “protección equivalente”, en el sentido de que cuando existan derechos reconocidos a nivel europeo (aunque no en el Convenio europeo de derechos humanos), los tribunales nacionales no deberán enjuiciar una hipotética confrontación. En este sentido, la decisión del Consejo Constitucional francés de 29 de octubre de 2004 y la STEDH caso Bosphorus, de 30 de junio de 2005. El segundo consiste en el denominado “estándar mínimo de protección”. Este es el aceptado de alguna forma en la Declaración de este Tribunal 1/2004, de 13 de diciembre, en donde se señala que “claramente se advierte que la Carta se concibe, en todo caso, como una garantía de mínimos, sobre los cuales puede desarrollarse el contenido de cada derecho y libertad hasta alcanzar la densidad de contenido asegurada en cada caso por el Derecho interno”. Se añadía allí que “en el caso difícilmente concebible de que la ulterior dinámica del Derecho de la Unión Europea llegase a resultar inconciliable este Derecho con la Constitución española, sin que los hipotéticos excesos del derecho europeo respecto de la propia Constitución europea fueran remediados por los cauces ordinarios previstos en ésta”, actuaría en última instancia en pro de la conservación de la soberanía del pueblo español y de la supremacía de la Constitución a través de los mecanismos constitucionales pertinentes.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afirmó en el Voto particular formulado por el Magistrado don Pablo Pérez Tremps a la STC 199/2009, FJ 1, en la cultura común de los derechos fundamentales de los países miembros de la Unión Europea, “la equivalencia en la protección de esos derechos no se traduce, o no debe traducirse, en una mera equivalencia formal, sino también en la aceptación de la suficiencia de “las garantías sustanciales ofrecidas y [de] los mecanismos previstos para su control” (STEDH caso Bosphorus c. Irlanda, de 30 de junio de 2005, § 155), coronado en todo caso, como ya se ha indicado, por la labor del Tribunal Europeo de Derechos Humanos. Ese principio de equivalencia y de suficiencia en la protección resulta especialmente claro y exigible en el seno de la Unión Europea, que sólo adquiere sentido como proyecto político y jurídico sobre la base de la confianza legítima en las instituciones comunitarias y en los demás Estados miembros”.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Como ya he apuntado, el Pleno en la Sentencia a la que formulo este Voto concurrente, se limita, sin embargo, a reconsiderar, legítimamente, por otra parte, su doctrina anterior. Con esta manera de proceder, se deja traslucir lo que, en el fondo, siempre late en este tipo de situaciones en las que, como en el espacio europeo, coinciden dos tribunales competentes, el Tribunal de Justicia de la Unión Europea y el Tribunal Constitucional, sin dejar de lado el Tribunal Europeo de Derechos humanos, que ahora no se cuestiona: la defensa de la competencia del Tribunal Constitucional en el ámbito de los derechos fundamentales. Pero, sobre todo ocurre que, ante la falta de un reconocimiento claro de la competencia del Tribunal de Justicia de la Unión Europea en esta competencia, aceptada, sin embargo, al plantearse las cuestiones prejudiciales, no sólo no se soslayan cuestiones que me parecen fundamentales para el entendimiento de la lógica de la Unión, sino que se llega a conclusiones que no comparto. Es cierto que, desde el momento en que se ha incorporado al Derecho de la Unión la Carta de los derechos fundamentales de la Unión Europea, a la que el art. 6.1 TUE atribuye “el mismo valor jurídico que los tratados”, se produce un entrecruzamiento de competencias sobre la misma materia. No puede decirse que como consecuencia de la adhesión de España a la Comunidad Económica Europea (CEE), en 1985, el Tribunal Constitucional haya perdido competencias en la protección de los derechos fundamentales, pero sí que en tanto que existen derechos protegidos a nivel europeo, como consecuencia de la incorporación de la Carta al ordenamiento jurídico europeo, el Tribunal Constitucional debe examinar su competencia cuando se trata de la aplicación de estos derechos fundamentales. Ello ha llevado al Tribunal Constitucional a admitir determinadas decisiones del Tribunal de Justicia de la Unión Europea, sobre todo, en aplicación del principio de igualdad (vid. SSTC 41/2013, de 14 de febrero; y 61/2013, de 14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ello, a mi juicio, y una vez constatado que la decisión del Tribunal de Justicia de la Unión Europea se ejercía en el ámbito de su competencia y que la interpretación de las exigencias derivadas de los arts. 47 y 48.2 de la Carta de los derechos fundamentales de la Unión Europea que se establece en la STJ de 26 de febrero de 2013, no afectaba a los límites materiales de la Constitución, este Tribunal debió haber aplicado abiertamente el estándar común marcado por el Tribunal de Justicia de la Unión Europea, máxime cuando, como de la propia Sentencia de cuya argumentación discrepo, se desprende que éste respeta la jurisprudencia del Tribunal Europeo de Derechos Humanos, tal y como así requiere art. 52.3 Carta de derechos fundamentales de la Unión. Tengo que advertir, no obstante, que si bien dichos límites no se encuentran recogidos expresamente en el art. 93 CE, creo que puede entenderse, como así consideró en su día este Tribunal en la DTC 1/2004, de 13 de diciembre, FJ 2, que “implícitamente se derivan de la Constitución y del sentido esencial del propio precepto” y que “se traducen en el respeto de la soberanía del Estado, de nuestras estructuras constitucionales básicas y del sistema de valores y principios fundamentales consagrados en nuestra Constitución, en el que los derechos fundamentales adquieren sustantividad propia (art. 10.1 CE)”. Hago mías, con la salvedad de las diferencias normativas obvias, las palabras que el Magistrado don Pedro Cruz Villalón en el voto particular ya mencionado: “Creo … que la labor de indagación del contenido absoluto del derecho a la defensa (art. 24.2 CE) es innecesaria cuando existe una norma de ámbito supranacional, respecto de la que no se suscitan dudas de constitucionalidad, que aborda específicamente el problema de la extradición de los condenados en rebeldía en el marco del Convenio Europeo de Extradición, el art. 3.1 del segundo Protocolo adicional al mismo, ratificado por nuestro país sin formulación de reserva alguna” (FJ 4). Dicha afirmación toma más fuerza ahora: no nos encontramos ante Tratado Internacional a los efectos dispuestos en el art. 10.2 CE, sino ante un sistema incluido como consecuencia de la cesión de competencias llevada a cabo a través del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argumentación de la Sentencia comienza haciendo referencia a la citada DTC 1/2004 (vid. FJ 3), sobre la cual, sostiene, debe completarse la respuesta del Tribunal de Justicia. Una afirmación sobre la que, dada la ausencia de explicación al respecto, no puedo hacer consideración alguna. No obstante, sí advertiré, porque me parece pertinente, que la utilización de los criterios hermenéuticos de la citada Declaración, deben asumirse desde el bien entendido que dicha Declaración se realizó sobre un texto, la non nata Constitución europea, que no es el que actualmente se encuentra en vigor. Y añadiré que sobre el Tratado de Lisboa este Tribunal no ha tenido oportunidad de pronunciarse, pues únicamente puede hacerlo a instancia de parte, y que fue firmado sin formulación de reserva alguna. Hechas dichas precisiones, lo cierto es que la Sentencia, después de hacer referencia a ciertos pasajes de la DTC 1/2004, en especial sobre la función del Tribunal ante una hipotética incompatibilidad, guarda silencio sobre una cuestión fundamental: la ausencia de dudas de constitucionalidad, de lo que cabe concluir, aunque sea por omisión, que el Pleno ha entendido que la STJUE no traspasa, como así yo también lo creo, los límites que, en su día, y ante la ratificación de la Constitución europea, fueron impuestos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la transcripción de diferentes pasajes de la Declaración, y sin aplicación alguna al caso, la Sentencia se limita a afirmar que al Tribunal Constitucional “no le corresponde realizar un control de validez del derecho adoptado por las instituciones de la Unión, control que debe realizar, en todo caso, al Tribunal de Justicia al resolver, entre otros procesos, las cuestiones prejudiciales de validez que, en su caso, se le planteen”; y que “es fundamentalmente a través de éstas, así como de las cuestiones prejudiciales de interpretación, como se le ofrece al Tribunal de Justicia la oportunidad de garantizar y salvaguardar de manera efectiva un alto nivel de protección de los derechos fundamentales contenidos en la Carta de Derechos Fundamentales de la Unión Europea”; “alto nivel de protección”, que, quiero entender no se refiere al más intenso.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referencias hechas en relación con el Derecho de la Unión, pierden todo su sentido, sin embargo, cuando el canon de control que la Sentencia entiende debe aplicarse para enjuiciar la constitucionalidad del Auto recurrido “ha de ser integrado por los tratados y acuerdos internacionales sobre protección de los derechos fundamentales y las libertades públicas ratificados por España”. Es decir, el Convenio europeo para la protección de los derechos humanos y libertades fundamentales y la Carta de los derechos fundamentales de la Unión Europea, y la interpretación que de los mismos llevan a cabo los órganos de garantía establecidos por esos mismos tratados y acuerdos internacionales.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Está argumentación, en principio tan inocua, no está exenta de consecuencias que derivan, al parecer de quien firma este Voto particular, de cuestiones que no están bien resueltas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efecto, equiparar en la Sentencia ambos niveles de protección, Tribunal de Justicia de la Unión Europea y Tribunal Europeo de Derechos Humanos, pone en entredicho principios, a mi juicio, básicos para la construcción europea. Sobre ellos debería haberse sustentado la decisión del Pleno, coadyuvando, de esta manera, en favor de un diálogo entre Tribunales eficaz y no sólo aparente, una vez confirmada en el fundamento jurídico 3, aunque fuera por omisión, la inexistencia de confrontación con la Constitución española. Y ello, por las siguientes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el derecho de la Unión Europea no es Derecho internacional en el territorio de los Estados miembros; las decisiones no son de la Unión Europea, sino de sus miembros que se sientan en los organismos comunitarios y en el Parlamento europeo y, por ello, los Reglamentos tienen efecto inmediato en los ordenamientos jurídicos nacionales. Los Estados han cedido soberanía a la Unión Europea y por ello el art. 93 CE establece: “Mediante Ley orgánica se podrá autorizar la celebración de tratados por los que se atribuya a una organización o institución internacional el ejercicio de competencias derivadas de la Constitución. Corresponde a las Cortes Generales o al Gobierno, según los casos, la garantía del cumplimiento de estos tratados y de las resoluciones emanadas de los organismos internacionales o supranacionales titulares de la cesión”. Artículo fundamental en la discusión de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el ámbito de aplicación del Derecho de la Unión, el contenido de los derechos fundamentales queda fijado por sus normas y por la interpretación que de ellas y de los derechos de la Carta haga el Tribunal de Justicia de la Unión Europea, el cual conforma una interpretación sustantiva uniforme de los mismos, canon, parámetro o estándar supranacional de derechos, que debe sustentarse en el respeto de las tradiciones constitucionales comunes a los Estados miembros y los derechos protegidos por el Convenio europeo para la protección de los derechos humanos y de las libertades fundamentales (art. 6.3 TUE), tal y como dichos derechos son interpretados por el Tribunal Europeo de Derechos Humanos (art. 52.3 de la Carta de derechos fundamentales de la Unión; y STJ de 22 de diciembre de 2010, DEB Deutsche Energiehandels- und Beratungsgesellschaft mbH, C-279/09, apartado 35). Dicho canon, parámetro o estándar supranacional no puede ser eludido, salvo en aquellos casos en que se traspasen los límites ya referidos. Esto es particularmente cierto en el caso de la orden europea de detención y entrega: un mecanismo de cooperación entre las autoridades judiciales entre los Estados miembros de la Unión, que comparten un espacio común de libertad, seguridad y justicia basado en el respeto de los derechos humanos y 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Todos los Jueces y Tribunales nacionales deben aplicar el derecho europeo y por ello, todos, sin excepción, son “jueces europeos” cuando se trate de dicha aplicación. También en materia de derechos fundamentales, y en la aplicación del Derecho de la Unión, deben atender al estándar europeo, con la posibilidad, no obstante, de que, en el supuesto de que la normativa comunitaria deje margen a la discrecionalidad, recurran, si así lo estiman, al canon nacional (STJ de 26 de febrero de 2013, asunto Akerberg Frannson).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debe actuar así la jurisdicción constitucional, como lo demuestra que el propio Tribunal Constitucional, en el Auto de planteamiento de la cuestión prejudicial, se reconozca como “órgano jurisdiccional” en el sentido de lo dispuesto en el art. 267 del Tratado de funcionamiento de la Unión Europea [ATC 86/2011, de 9 de junio, FJ 4 e)]. Establece el citado art. 267, que el Tribunal de Justicia de la Unión Europea será competente para pronunciarse, con carácter prejudicial, sobre la interpretación de los Tratados y sobre la validez e interpretación de los actos adoptados por las instituciones, órganos u organismos de la Unión, cuando así se lo plantease un órgano jurisdiccional de uno de los Estados miembros por estimar necesaria una decisión al respecto para poder emitir su fallo. De lo expuesto se deriva claramente que cuando un Tribunal de uno de los Estados miembros decide interponer este tipo de cuestión, está reconociendo que el competente para resolverla, es el Tribunal ante el que se formula dicha cuestión, salvo que su decisión afecte a los límites materiales de la Constitución, en los términos ya expuestos. Es cierto que el problema es complejo y ha producido diversas soluciones en los diferentes Tribunales europeos (caso checo), pero ello debe relacionarse con los cánones a los que antes me he referido.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euroorden sustituye a la extradición en el marco de los países europeos, pero no en relación con países terceros, por lo que al no compartir los mismos principios, no se mostraba necesario ni, incluso, conveniente establecer un único canon de protección del derecho a la defensa.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debe hacerse notar, y esta es una diferencia fundamental, que los países miembros de la Unión Europea comparten una cultura de los derechos fundamentales, precisamente derivada de su pertenencia a este ente supranacional (art. 93 CE), de la que carece el resto de los Estados. El reconocimiento de un nivel de protección inferior del derecho a la defensa en relación a la euroorden proviene de la aplicación del aludido principio de confianza mutua, porque todos los países europeos comparten unos mismos o equivalentes sistema de protección, al haber aceptado en el Tratado de Lisboa los derechos reconocidos en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por ello, y porque este Tribunal no se encuentra sometido al cumplimiento del Derecho de la Unión en materia de extradición con terceros países no integrados en la Unión Europea, no tiene por qué verse limitado a los estándares europeos. El canon, parámetro o estándar constitucional pudiera ser otro diferente; incluso haber permanecido el mismo, pero como consecuencia, y en este caso sí, de la aplicación del art. 10.2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afirma con carácter general que “mientras que los poderes públicos españoles se hallan vinculados de modo incondicionado ad intra por los derechos fundamentales, tal y como éstos han sido consagrados por la Constitución, el contenido vinculante de los derechos fundamentales cuando se proyectan ad extra es más reducido”. Y me pregunto: ¿incluso en los Estados que soliciten la extradición y no compartan la misma concepción de los derechos y libertades?, ¿cuál es la razón para entender que debe ser más reducido? Estas y otras preguntas surgen como consecuencia de esta decisión, de modo que un cambio tan radical de postura tras una jurisprudencia constante iniciada en el año 2000, requería, con todos mis respetos, de una motivación más argumentada; salvo que hubiéramos admitido claramente que se trataba de una Sentencia de ejecución y no de una Sentencia dictada en amparo con cambio de doctrina, lo cual a mi juicio, hubiera constituido un comportamiento más acorde con nuestra función como órgano judicial europeo y hubiera evitado entrar en un tema tangencial como lo era la “extradición”, cuando de lo que se estaba tratando era de la euro orden.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advertía el Magistrado don Jorge Rodríguez-Zapata Pérez, en su ya mencionado Voto particular, que la naturaleza de ambas instituciones —extradición y euro orden— es claramente distinta y que las Sentencias que se invocaban en la Sentencia de la que él discrepaba no se habían “detenido a razonarlo o a negarlo, impidiéndonos advertir cuál ha sido el proceso lógico que ha aconsejado extender los efectos de la primera a la segunda”. Lo dicho puede ser trasladado a la presente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conclusión, no estoy de acuerdo con la argumentación contenida en el texto de la Sentencia aprobada por el Pleno, por las siguientes razones que resultan de los argumentos expuestos: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1º El Pleno no especifica cuáles son los motivos por los que se accede al cambio de los cánones hasta ahora utilizados en nuestro sistema que conforman la interpretación del derecho a la defensa.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2º No se alude a la naturaleza del Derecho de la Unión respecto a los derechos y deberes contenidos en la Carta.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3º No se incluyen criterios o cánones constitucionales que deban regir en las extradiciones a países terceros. Se deja sin solución el problema.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4º En definitiva, el Tribunal Constitucional no asume su papel de Juez europeo.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catorce.Voto particular concurrente que formula el Magistrado don Andrés Ollero Tassara en relación con la Sentencia del Pleno de 13 de febrero de 2014 dictada en el recurso de amparo avocado núm. 6922-2008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del resto de la Sala, y en ejercicio de la facultad conferida por el art. 90.2 de la Ley Orgánica del Tribunal Constitucional, formulo Voto concurrente respecto de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debo manifestar que comparto el fallo y parte de la fundamentación jurídica que lo sustenta. Tal y como expresé en la deliberación, mi discrepancia se refiere al alcance que en dichos fundamentos se atribuye a nuestra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nuestro reconocimiento de la vinculación que deriva, vía art. 93 CE, para el Reino de España de la condición de Estado miembro de la Unión Europea. Suscribo, sin embargo a la vez, en todo su alcance la afirmación de nuestra Declaración 1/2004, de 13 de diciembre, FJ 2, citada en el fundamento jurídico 3 de la presente Sentencia: “la cesión constitucional que el art. 93 CE posibilita tiene a su vez límites materiales”. “[N]o recogidos expresamente en el precepto constitucional, pero que implícitamente se derivan de la Constitución y del sentido esencial del propio precepto, se traducen en el respeto de la soberanía del Estado, de nuestras estructuras constitucionales básicas y del sistema valores y principios fundamentales consagrados en nuestra Constitución, en el que los derechos fundamentales adquieren sustantividad propia (art. 10.1 CE)”. No en vano “la Constitución exige que el Ordenamiento aceptado como consecuencia de la cesión sea compatible con sus principios y valores básicos”.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Tribunal de Justicia de la Unión Europea, con sede en Luxemburgo, ha ido consolidando jurisprudencia inspirada en las tradiciones constitucionales de los Estados miembros sobre el contenido mínimo de protección de los derechos fundamentales por el que han de considerarse vinculados. A su determinación ha contribuido decisivamente la inclusión entre los Tratados de la Carta europea de derechos fundamentales. En modo alguno se pretendía con ello condicionar posibles sobreprotecciones en vigor en los diversos Estados. Similar situación deriva de la vinculación de España al Convenio de Roma del Consejo de Europa y a la jurisprudencia del Tribunal Europeo de Derechos Humanos con sede en Estrasburgo. También en este caso, su jurisprudencia establece unos contenidos inexcusables de protección de los derechos, sin excluir con ello la posible sobreprotección establecidas en los Estados signatarios.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la jurisprudencia del Tribunal de Justicia de la Unión los hechos han acabado demostrando que en determinadas ocasiones, tanto en España como en otros Estados miembros, alguna sobreprotección establecida se ve sin embargo obligadamente excluida como consecuencia de la normativa comunitaria; como ocurre en el caso presente, dado el alcance de la “euroorden” destinada a combatir con mayor eficacia la delincuencia transnacional en el ámbito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Aceptando que todo ello ha de llevarnos a reconocer determinadas excepciones respecto al nivel de protección de los derechos establecido por nuestra doctrina, en nuestra relación con Estados igualmente vinculados por la citada “euroorden”, no acabo de compartir la afirmación del fundamento jurídico 4 de esta Sentencia con el único argumento de la respuesta del Tribunal de Luxemburgo a nuestra primera cuestión prejudicial, de que, “una vez recordada la doctrina de este Tribunal en relación con las vulneraciones indirectas de los derechos fundamentales y su concreta aplicación al ámbito del derecho fundamental a un juicio justo”, debamos “proceder a revisar la caracterización que este Tribunal ha venido realizando hasta ahora del denominado contenido absoluto del derecho a un proceso con todas las garantías (art. 24.2 CE)”, que ha venido rigiendo nuestra relación con países ajenos a la citada norma comunitaria. No veo razón alguna para la que el trato excepcional que del artículo 93 CE deriva haya de hacerse extensivo a la inmensa mayoría de países ajenos a la Unión Europea. Tal diversidad de trato no es muy distinta de la generada, mediando reforma constitucional, del art. 13 CE, en lo relativo al derecho fundamental a sufragio pasivo, y no meramente activo, en las elecciones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en el caso de que —por otros motivos, no apuntados en esta Sentencia— se considerara que debíamos abandonar la sobreprotección de la tutela judicial implícita en nuestra doctrina, no sería esta la ocasión más oportuna para llevar a cabo tal justificación: un concreto recurso de amparo planteado por un ciudadano de un Estado miembro de la Unión Europea, igualmente vinculado por la “euroorden”. No me parece que la mejor manera de inaugurar lo que se vislumbra como un laborioso “diálogo de Tribunales” entre el Constitucional español y el de Justicia de la Unión Europea, sea prestarle innecesariamente aire de monólogo con obligado asentimiento.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Estimo, por otra parte, que la situación planteada debiera haber animado a nuestro Tribunal a recordar la conveniencia de que la Unión Europea suscriba a su vez el Tratado de Roma, para evitar que sus Estados miembros se vean obligados en incómodo escorzo a un innecesario diálogo a tres, a la hora de fijar los obligados contenidos mínimos en la protección de los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