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2818-2012, promovido por don A. F. A., representado por la Procuradora de los Tribunales doña Isabel del Pino Peño, bajo la dirección de la Letrada doña María Paloma García García, contra la Sentencia de la Sección Segunda de la Audiencia Provincial de A Coruña núm. 92/2012, de 27 de febrero, por la que se desestimó el recurso de apelación núm. 312-2011 interpuesto contra la Sentencia del Juzgado de lo Penal núm. 5 de A Coruña núm. 206/2011, de 21 de junio, en el juicio oral núm. 85-2011.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del Pino Peño, en nombre y representación de don A. F. A., bajo la dirección de la Letrada doña María Paloma García García interpuso demanda de amparo contra las resoluciones que se mencionan en el encabezamiento mediante escrito registrado en este Tribunal el 25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detenido el 19 de octubre de 2009 como posible autor de un delito de robo con fuerza en las cosas y puesto a disposición del Juzgado de Instrucción núm. 5 de A Coruña, que acordó por Auto de 20 de octubre de 2009 la incoación de las diligencias previas núm. 5410-2009 y tomar declaración al detenido con instrucción de sus derechos. El recurrente fue requerido para que designara un domicilio en España en que se harían las notificaciones, con la advertencia de que la citación realizada en dicho domicilio permitiría la celebración del juicio en su ausencia, si la pena solicitada no excede de dos años de privación de libertad, designando a dichos efectos la pensión en la que vivía y un número de teléfono móvil. En su declaración se ratificó en lo afirmado ante la policía de que estaba acompañado de otra persona que era quien había fracturado el ventanal del local y le había obligado mediante amenazas a recoger todas las cosas que había en el escaparate. Igualmente, declaró que paga una pensión a su ex mujer, está en tratamiento de depresión desde hace veinticinco años, tiene problemas de alcohol desde su separación. A preguntas de su Letrada afirmó que para completar sus ingresos también arregla pequeños electrodomésticos y tiene una minusvalía reconocida por la Xunta de Galicia del 68 por 100. Por sendos Autos de 20 de octubre de 2009 se acordó la libertad sin fianza del recurrente con obligación de comparecer el 1 y 15 de cada mes y la inhibición a favor del Juzgado de Instrucción núm. 4 de A Coruña, de conformidad con las normas de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núm. 4 de A Coruña acordó por Auto de 30 de octubre de 2009 incoar diligencias previas núm. 5757-2009, en cuyo marco se acordó oír al perjudicado y hacerle ofrecimiento de acciones lo que se llevó a efecto el 16 de noviembre de 2009. Este mismo Juzgado, por Auto de 15 de enero de 2010, acordó incoar diligencias previas núm. 6707-2009, en relación con estos mismos hechos tras recibir un segundo Auto de inhibición. En el marco de estas diligencias previas acordó oír al perjudicado y hacerle ofrecimiento de acciones, lo que volvió a verificarse el 5 de febrero de 2010, y citar de comparecencia al recurrente el 9 de febrero de 2010, a fin de recibirle declaración como imputado con la asistencia de Letrado. La cédula de citación fue notificada el 2 de febrero de 2010 en la persona del dueño de la pensión en la que residía el recurrente. El recurrente acudió a esta citación y el Secretario judicial hizo constar mediante diligencia que no pudo celebrarse la declaración al no poder ser asistido por el Letrado del turno de oficio por haber recibido la asistencia por un Letrado distinto del turno de oficio en la declaración policial y no poder ser localizado en ese acto. Con ese motivo se dictó providencia de 9 de febrero de 2010 para nueva citación el 2 de marzo de 2010, con apercibimiento de que en caso de no comparecer se podrá acordar su detención y presentación en el Juzgado, lo que fue notificado personalmente al recurrente. Por Auto de 2 de marzo de 2010 se acordó que las diligencias previas núm. 6707-2009 se acumularan a las núm. 5757-2009, sin que conste que el recurrente compareciera a su citación para ser oído como imputado ni que fuera citado en ningún otro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marco de las diligencia previas núm. 5757-2009, por providencia de 18 de marzo de 2010, se acordó librar oficio al Instituto de Medicina Legal de Galicia para que señalaran día y hora para el reconocimiento psiquiátrico del recurrente sobre su imputabilidad. Por providencia de 4 de mayo de 2010 se acordó citar al recurrente por medio de su Letrada para que compareciera el 14 de mayo de 2010 ante el Instituto de Medicina Legal de Galicia para ser reconocido sobre su imputabilidad. La Letrada del recurrente, mediante escrito registrado el 5 de mayo de 2010, comunicó que había entrado en contacto telefónico con su cliente para notificarle la citación. Por providencia de 14 de junio de 2010, ante la incomparecencia del recurrente, se acordó establecer como nueva fecha de comparecencia el 24 de septiembre de 2010 para que fuera notificada por medio de la Letrada con apercibimiento de acordarse su detención y conducción. Esta, mediante escrito registrado el 23 de septiembre de 2010, comunicó que se había puesto en contacto telefónico con el recurrente para recordarle la citación, advirtiendo de que en caso de no acudir sería detenido tal como se señalaba en la providencia. Por oficio del Instituto de Medicina Legal de Galicia de 21 de diciembre de 2010 se comunicó que el recurrente no había acudido a la cita para la emisión del informe y no consta que volviera a ser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19 de enero de 2011 se acordó continuar las diligencias previas por el trámite del procedimiento abreviado. Por Auto 8 de febrero de 2011 se acordó la apertura del juicio oral, teniendo por formulada una acusación por delito de robo con fuerza en las cosas en grado de tentativa con una petición de pena de nueve meses de prisión. Este Auto fue notificado personalmente al recurrente en la sede del Juzgado. En el escrito de defensa se solicitó como prueba documental que se tuviera por aportada copia de la certificación emitida por la Consellería de Sanidade de la Xunta de Galicia que reconoce al recurrente un grado de minusvalía del 68 por 100 desde el 14 de mayo de 2001 por “Hernia discal L5-S1. Retraso mental leve”. El Juzgado de lo Penal núm. 5 de A Coruña acordó por Auto de 31 de marzo de 2011 declarar pertinente la prueba propuesta por las partes para su práctica en el acto de juicio oral. Por diligencia de ordenación de 31 de marzo de 2011 se señaló para el comienzo de las sesiones del juicio oral el 20 de junio de 2011 con citación de las partes personadas y el acusado. La cédula de citación fue notificada personalmente al recurrente el 11 de abril de 2011 haciendo constar en negritas que de no comparecer “dada la pena solicitada, podrá celebrarse el juicio en su ausencia”. El recurrente no compareció en el juicio oral. El Ministerio Fiscal interesó la celebración en ausencia, oponiéndose la defensa. El Juzgado acordó continuar la celebración del juicio en ausencia del recurrente, dado que existía una citación personal y que la pena de prisión solicitada era inferior a los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recurrente fue condenado por Sentencia del Juzgado de lo Penal núm. 5 de A Coruña núm. 206/2011, de 21 de junio, como autor de un delito intentado de robo con fuerza en las cosas, sin concurrir circunstancias modificativas de la responsabilidad, a la pena de nueve meses de prisión con accesorias y costas. La Sentencia considera hechos probados que el acusado sobre la 1:45 de la madrugada del 19 de octubre de 2009 se dirigió a un establecimiento denominado “Bazar Chino”, arrojando una piedra contra el escaparate, siendo sorprendido por la policía en el interior del establecimiento portando “cuatro bolas con forma de senos femeninos, cinco brujitas de juguete, dos tetas de juguete saltarinas, un pene de juguete saltarín, dieciocho figuras de cristal con una planta de plástico, una linterna de color gris y una caja conteniendo siete figuras de aves de diferentes colores”. La Sentencia expone, como cuestión previa, que se daban los requisitos legales establecidos en el art. 786.1 de la Ley de enjuiciamiento criminal (LECrim) para celebrar el juicio en ausencia tomando en consideración la pena solicitada por el Ministerio Fiscal y que la citación a juicio oral del acusado se efectuó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interpuso recurso de apelación que fue tramitado por la Sección Segunda de la Audiencia Provincial de A Coruña con el núm. 312-2011. El recurrente alegó, entre otros motivos, la vulneración del derecho a la tutela judicial efectiva al haberse celebrado el juicio en ausencia, argumentando que no es una comparecencia injustificada ya que el acusado es una persona diagnosticada de retraso mental y debió atenderse a esa especial circunstancia para garantizar su presencia ante el órgano judicial para que pudiera declarar y dar su versión sobre los hechos. El recurso fue desestimado por Sentencia núm. 92/2012, de 27 de febrero, argumentando, en cuanto a este concreto motivo, que el acusado fue citado de manera personal y que la certificación de un determinado grado de minusvalía no puede considerarse un motivo que justifique, ante su incomparecencia al juicio,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denuncia que se han vulnerado sus derechos a la tutela judicial efectiva (art. 24.1 CE), a un proceso con todas las garantías y a la presunción de inocencia (art. 24.2 CE). Solicita que se le otorgue el amparo, se reconozca y reestablezca en los derechos invocados y, en consecuencia, se acuerde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en relación con la vulneración de los derechos a la tutela judicial efectiva (art. 24.1 CE) y a un proceso con todas las garantías (art. 24.2 CE), que la presencia del acusado es necesaria para la celebración del juicio oral, al incidir en su derecho de defensa y en las posibilidades de intervenir en ese acto prestando declaración sobre los hechos y ejerciendo el derecho a la última palabra. Argumenta que el art. 786 LECrim, al regular la posibilidad de celebrar un juicio en ausencia, establece una excepción que está fundamentada en el carácter voluntario de la ausencia y que debe ser interpretada restrictivamente. En relación con ello, afirma que las resoluciones judiciales impugnadas no han razonado la procedencia de celebrar el juicio en ausencia por la voluntariedad de la incomparecencia y no han ponderado la circunstancia de que el acusado padecía una acreditada discapacidad psíquica y de que su no comparecencia a la citación del médico forense y al acto del juicio oral no está relacionada con desidia, dejadez o negligencia inexcusable sino con su falta de comprensión o de entendimiento.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en relación con la vulneración del derecho a la presunción de inocencia (art. 24.2 CE), que existen hechos declarados probados, como son las circunstancias de que arrojó una piedra contra el escaparate o que entrara en el interior del establecimiento que no están respaldadas por la prueba testifical de los policías actuantes practicada en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en la necesidad de precisar si los requisitos legales para celebrar un juicio en ausencia quedan vinculados a la voluntariedad de la comparecencia y si tal se produce en los casos en que el acusado sea una persona con discapacidad 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7 de octubre de 2013, acordó admitir a trámite la demanda de amparo y, en aplicación de lo dispuesto en el art. 51 de la Ley Orgánica del Tribunal Constitucional (LOTC), requerir al órgano judicial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250/2013, de 4 de noviembre, suspender la ejecución exclusivamente en lo relativo a la pena de prisión de nueve meses y a la accesoria de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30 de octubre de 2013, acordó dar vista de las actuaciones al Ministerio Fiscal y al recurrente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13 de enero de 2014, presentó sus alegaciones interesando que se otorgue el amparo al recurrente por la vulneración de sus derechos a la tutela judicial efectiva (art. 24.1 CE) y a la defensa (art. 24.2 CE) y que se declare la nulidad de lo actuado desde el acto de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de conformidad con una jurisprudencia constitucional reiterada, la presencia del acusado es requisito imprescindible y necesario para la eficaz realización de los principios de inmediación y de contradicción y del derecho a la defensa; pero que esta necesidad no es tan radical que no admita excepciones en atención a otros intereses dignos de protección. Aduce que la posibilidad de celebrar un juicio en ausencia viene regulada en los arts. 775 y 786.1 LECrim y que los requisitos allí establecidos han sido formalmente cumplidos en el presente caso. Sin embargo, también argumenta que el requisito de que el acusado sea informado de las consecuencias que puede tener su no comparecencia precisa de la constatación de que el acusado lo ha comprendido. Esto presupone una plena capacidad en el acusado que debe llevar al Juzgador, en los supuestos en que haya duda sobre una capacidad limitada, a extremar las garantías por otorgarle una especial protección practicando las diligencias complementarias que resulten pertinentes, de conformidad con lo declarado en las SSTEDH de 12 de mayo de 1992, caso Megyeri c. Alemania; y de 30 de enero de 2001, caso Vaudelle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en el presente caso existían suficientes muestras de que la situación del acusado no era de completa capacidad de obrar, ya que así lo declaró en su declaración judicial durante la instrucción; se acordó un reconocimiento psiquiátrico, que nunca llego a efectuarse; y se incorporó una certificación oficial en que se reflejaba un determinado grado de minusvalía por padecer también un retraso mental leve. Concluye que se ha producido la vulneración denunciada, ya que no se suspendió el juicio oral, a pesar de la existencia de datos en la causa que hacían dudar de la capacidad del acusado de comprender el alcance de sus actos sin que fueran despejadas bien forzando su examen médico o su comparecencia al acto del juicio; y de que su declaración resultaba relevante por haber declarado durante la instrucción que había actuado bajo amenazas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en relación con la invocación del derecho a la presunción de inocencia (art. 24.2 CE), el Ministerio Fiscal argumenta que en realidad se está denunciando una errónea valoración probatoria que no forma parte del contenido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27 de diciembre de 2013, presentó sus alegaciones ampliando las manifestaciones contenidas en su escrito de demanda en relación con la vulneración de los derechos a un proceso con todas las garantías y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19 de mayo de 2014,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principal de este recurso de amparo es analizar si la decisión judicial de celebrar el juicio oral sin la presencia del recurrente por considerar su ausencia injustificada ha vulnerado sus derechos a la tutela judicial efectiva (art. 24.1 CE) y a la defensa (art. 24.2 CE), al existir en el procedimiento indicios suficientes sobre la existencia de una discapacidad psíquica en el recurrente que pudiera haber influido sobre su comprensión de las consecuencias legales derivadas de su incomparecencia.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han fundamentado su decisión en el art. 786.1 de la Ley de enjuiciamiento criminal (LECrim). Este precepto establece en el párrafo primero que “[l]a celebración del juicio oral requiere preceptivamente la asistencia del acusado y del abogado defensor” y en el párrafo segundo que “[l]a ausencia injustificada del acusado que hubiera sido citado personalmente … no será causa de suspensión del juicio oral si el Juez o Tribunal, a solicitud del Ministerio Fiscal y oída la defensa, estima que existen elementos suficientes para el enjuiciamiento, cuando la pena solicitada no exceda de dos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niega que se haya dado cumplimiento a los requisitos legalmente previstos para la celebración del juicio en ausencia, sino que considera que se le ha generado una indefensión por no haber sido valorados los indicios existentes en el procedimiento de que sufría una discapacidad mental psíquica que hubieran obligado al órgano judicial a asegurarse sobre la plena compresión de las consecuencias derivadas de no acudir a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declarado que (i) el derecho a la tutela judicial efectiva (art. 24.1 CE) exige la presencia del acusado en el juicio oral por la relevancia de las consecuencias que pueden derivarse del procedimiento penal y la circunstancia de que el juicio oral es el momento decisivo en el que con publicidad y plena contradicción se hace efectivo el derecho de defensa debatiendo acerca de la fundamentación de las pretensiones de condena y la fuerza de convicción de las pruebas aportadas por la acusación y la defensa para desvirtuar la presunción de inocencia; (ii) en aquellos supuestos en que esté legalmente establecido, la posibilidad de celebrar un juicio oral en ausencia del acusado queda condicionada, entre otros aspectos, a que se haya garantizado suficientemente su presencia, dándole la oportunidad de comparecer mediante una citación que produzca un conocimiento efectivo y, por tanto, verificando que la ausencia es el resultado de una decisión voluntaria (STC 135/1997, de 21 de julio,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jurisprudencia, según declara la STC 26/2014, de 13 de febrero, FJ 4, es coincidente con la establecida por el Tribunal Europeo de Derechos Humanos y por el Tribunal de Justicia de la Unión Europea. El primero ha establecido que la presencia del acusado en el juicio es un derecho básico de éste, pero que no se infringe el art. 6 del Convenio europeo de derechos humanos cuando el acusado, debidamente emplazado, decida libremente renunciar a su presencia en el juicio (STEDH de 23 de noviembre de 1993, caso Poitrimol c. Francia, § 35). El segundo ha afirmado, en relación con los derechos a la tutela judicial efectiva y a un proceso equitativo y a la defensa (arts. 47 y 48.2 de la Carta de los derechos fundamentales de la Unión Europea), que el derecho del acusado a comparecer en el juicio constituye un elemento esencial del derecho a un proceso equitativo, pero que el acusado puede renunciar a ese derecho por su libre voluntad, expresa o tácitamente, siempre que la renuncia conste de forma inequívoca, se acompañe de garantías mínimas correspondientes a su gravedad y no se oponga a ningún interés público relevante. (STJUE de 26 de febrero de 2013, C-399/11, asunto Melloni, apartado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este Tribunal ha afirmado que a los órganos judiciales incumbe un deber positivo de velar por evitar la indefensión del justiciable en el proceso penal. Se ha concluido, en aplicación de esta doctrina, que la obligación de proveer en ciertos casos de asistencia letrada gratuita no se satisface con la mera designación de profesionales del turno de oficio, sino que es preciso que los órganos judiciales desarrollen una vigilancia respecto de su efectivo cumplimiento (STC 1/2007, de 15 de enero, FJ 3). Igualmente, este deber ha llevado a concluir la necesidad de designación de profesionales del turno de oficio por parte de los órganos judiciales incluso en aquellos casos en que tal designación no es preceptiva, siempre que sea preciso para garantizar la igualdad de las partes y la efectiva contradicción para el correcto desarrollo del debate procesal (STC 146/2007, de 18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juicio en ausencia del acusado, la STEDH de 30 de enero de 2001, caso Vaudelle c. Francia, afirma que, si bien la notificación personal a un acusado es reveladora del conocimiento efectivo de la citación, la existencia de indicios de que dicho acusado pueda sufrir trastornos mentales que limiten su capacidad hace exigible que los órganos judiciales desarrollen las diligencias complementarias necesarias para despejar cualquier duda al respecto (§§ 59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realizar diligencias complementarias de las estrictamente legales para despejar cualquier duda en relación con la participación de personas con discapacidad mental en el proceso penal tiene sustento, en nuestro Derecho, en el mandato del art. 9.2 CE, que obliga a los poderes públicos a promover las condiciones para que la igualdad de los individuos sea efectiva, removiendo los obstáculos que impidan o dificulten su plenitud, y se ampara en el especial deber de protección y apoyo de que gozan las personas con discapacidad.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49 CE establece que los poderes públicos deben amparar a los disminuidos psíquicos para el disfrute de los derechos que el título I otorga a todos los ciudadanos, entre los que se encuentran los derechos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10/2014, de 27 de enero, FJ 4, en relación con la interpretación y aplicación de los derechos fundamentales a las personas con discapacidad, declara que, desde la perspectiva del art. 10.2 CE, cobra una especial relevancia la Convención sobre los derechos de las personas con discapacidad de 13 de diciembre de 2006, que parte como principio de “la necesidad de promover y proteger los derechos humanos de todas las personas con discapacidad, incluidas aquellas que necesitan un apoyo más intenso” [preámbulo, letra j)]. El art. 2 de esta Convención prohíbe todas las formas de discriminación de estas personas, entre ellas “la denegación de ajustes razonables”, entendiendo por estos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Respecto del derecho de acceso a la justicia, el artículo 13.1 de la Convención establece que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los supuestos de posibilidad legal de celebración de un juicio oral por ausencia injustificada del acusado, la existencia de indicios de que dicho acusado pueda sufrir trastornos mentales que limiten su capacidad de comprensión y, por tanto, de la relevancia de las consecuencias legales de su incomparecencia, impone a los órganos judiciales un deber positivo de desarrollar la actividad necesaria para despejar cualquier duda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más ampliamente en los antecedentes, ha quedado acreditado (i) que el recurrente declaró ante el Juez de instrucción que había realizado los hechos bajo amenazas de una tercera persona y que estaba en tratamiento por depresión desde hace veinticinco años, tenía problemas de alcohol y una minusvalía reconocida por la Xunta de Galicia del 68 por 100; (ii) que el Juzgado de instrucción acordó un reconocimiento psiquiátrico sobre la imputabilidad del recurrente que no llegó a practicarse por su incomparecencia ante el Instituto de Medicina Legal de Galicia al que fue citado en dos ocasiones; (iii) que en el escrito de defensa se aportó como prueba documental una copia de la certificación emitida por la Consellería de Sanidade de la Xunta de Galicia que reconocía al recurrente un grado de minusvalía del 68 por 100 desde el 14 de mayo de 2001 por “hernia discal L5-S1. Retraso mental leve”, que fue declarada pertinente; y (iv) que los órganos judiciales rechazaron la pertinencia de suspender la celebración del juicio oral solicitada por la defensa del recurrente con el argumento de que se cumplían los requisitos del art. 786.1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tal como también ha sostenido el Ministerio Fiscal, que se ha producido una vulneración del derecho a la tutela judicial efectiva (art. 24.1 CE) del recurrente,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existían indicios respecto de la existencia de una discapacidad mental en el recurrente. Estos indicios radican en sus propias manifestaciones ante la policía, en la ratificación ante el Juez, y en el hecho de que en un informe emitido hacía más de diez años por la Xunta de Galicia aparecía diagnosticado, a los efectos de la declaración legal de incapacidad, con un retraso mental leve.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Instrucción, que pudo valorar las circunstancias del recurrente y las del hecho delictivo, entonces presunto, ciertamente singulares [antecedente 2 d)], consideró necesaria la obtención de un informe forense específico sobre su imputabilidad, que ordenó con especial rigor, pues se hizo una advertencia de detención al recurrente si no se presentaba, como efectivamente no hizo, a pesar de lo cual la advertencia no se cumplió, y no consta explicación alguna de ello. Esto es revelador de que durante la instrucción se apreciaban indicios relevantes de que el acusado podía sufrir algún tipo de anomalía o alteración que, en los términos del art. 20.1 del Código penal, le podía impedir comprender la ilicitud del hecho o actuar conforme a esa comprensión. Por otra parte, no aparece explicación alguna de las razones por las que se prescindió del dictamen forense, que hubiera sido fácil promover o practicar con ocasión de la comparecencia del recurrente en el Juzgado, hay que suponer que voluntaria, para recibir la notificación del auto de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Esas dudas apreciadas por el órgano judicial de instrucción sobre un eventual déficit de comprensión del recurrente respecto de la ilicitud del hecho determinan que el Juzgado de lo Penal, que no pudo apreciar personalmente sus circunstancias, no podía soslayar las dudas que se habían suscitado en el Juez de instrucción sobre un eventual déficit de comprensión, las cuales, en ese momento procesal, se traducían en dudas razonables sobre las consecuencias de todo tipo que podía suponer para el recurrente la incomparecencia en el juicio oral en el que el examen de su persona y su declaración podían resultar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positivo impuesto por el art. 24.1 CE de velar por evitar la indefensión que pudiera derivarse para el recurrente de celebrar un juicio oral sin su presencia exigía que el órgano judicial desarrollara las diligencias complementarias que considerara adecuadas. Estas diligencias deberían haber estado orientadas (i) a verificar que esa cierta discapacidad no era un obstáculo para que el acusado comprendiera la relevancia de la citación a juicio y de la advertencia de que podría ser juzgado en su ausencia o (ii) a asegurar su presencia en el juicio oral, especialmente tomando en consideración que había sostenido durante la instrucción haber cometido el hecho bajo la amenaza de un tercero y que la discapacidad mental que le afectaba podría tener una eventual influencia sobre su imputabilidad. En otros términos, la mera notificación personal al recurrente de la citación a juicio y de la advertencia de que podría celebrarse en su ausencia cumplía formalmente los mandatos de la ley, pero no era suficiente para despejar las dudas surgidas en la instrucción acerca de la discapacidad del recurrente y, por tanto, acerca de si la incomparecencia era resultado de una decisión plenamente voluntaria e informada y no necesitada del apoyo a que tienen derecho las personas discapacitadas.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que se ha vulnerado el derecho a la tutela judicial efectiva (art. 24.1 CE) del recurrente determina que, sin necesidad de entrar a analizar la invocación del derecho a la presunción de inocencia (art. 24.2 CE), deba otorgarse el amparo solicitado. El restablecimiento del derecho vulnerado exige anular las resoluciones impugnadas y ordenar la retroacción de las actuaciones al momento anterior a la celebración del juicio oral para que se adopte una decisión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 F. 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decisión del Juzgado de lo Penal núm. 5 de A Coruña de 20 de junio de 2011 de continuar la celebración de la vista oral en ausencia del recurrente en el juicio oral núm. 85-2011, así como la Sentencia del Juzgado de lo Penal núm. 5 de A Coruña núm. 206/2011, de 21 de junio, en el juicio oral núm. 85-2011, y la Sentencia de la Sección Segunda de la Audiencia Provincial de A Coruña núm. 92/2012, de 27 de febrero, en el recurso de apelación núm. 312-2011.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decisión, para que se pronuncie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