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5987-2012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José González Rivas en el recurso de amparo número 5987-2012,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providencia y Auto de la Sala de lo Contencioso-Administrativo del Tribunal Supremo en recurso de casación núm. 4763-2011, contra la Sentencia dictada por la Sala de lo Contencioso-Administrativo del Tribunal Superior de Justicia de Canarias en recurso núm. 251-2009.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17 de junio de 2014, el Magistrado don Juan José González Rivas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15 de marzo de 2012, resolución impugnada en el presente recurso de amparo núm. 5987-2012.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15 de marzo de 2012, en el recurso de casación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José González Rivas en el recurso de amparo número 5987-2012,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