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1345-2012, promovido por el Presidente del Gobierno, contra el artículo 1 de la Ley 9/2011, de 5 de diciembre, de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 en cuanto da nueva redacción al artículo 6.2, letra c) de la Ley electoral de Andalucía. Han intervenido la Letrada de la Junta de Andalucía y el Letrado del Parlamento de Andalucía y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con fecha 7 de marzo de 2012 en el Registro General de este Tribunal, el Abogado del Estado, en la representación que legalmente ostenta y en nombre del Presidente del Gobierno, ha interpuesto recurso de inconstitucionalidad contra el artículo 1 de la Ley 9/2011, de 5 de diciembre, de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 en cuanto da nueva redacción al artículo 6.2, letra c) de la Ley electoral de Andalucía. La norma ha sido publicada en el “Boletín Oficial de la Junta de Andalucía”, núm. 244, de 15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del recurso, el demandante pone de manifiesto que, con fecha 26 de enero de 2012, la comisión permanente del Consejo de Estado emitió el dictamen 1/2012 destacando como conclusión que se apreciaban “fundamentos jurídicos para interponer recurso de inconstitucionalidad” contra la precitada norma. Igualmente, el Abogado del Estado demandante da cuenta de la solicitud de fecha 2 de marzo siguiente, cursada por el Consejo de Ministros al Sr. Presidente del Gobierno para la promoción del recurso, así como de la decisión de éste sobre su interposición, adoptada el día 5 de marzo siguiente. Se aporta, al respecto, la correspondiente justificación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dichos antecedentes, el Abogado del Estado comienza la fundamentación jurídica del recurso sosteniendo que el artículo 1 de la Ley 9/2011 vulnera el artículo 23.2 en relación con los artículos 14 y 9.3, todos del texto constitucional, “al privar del derecho de sufragio pasivo en las elecciones al Parlamento de Andalucía a los Alcaldes, Presidentes de Diputación Provincial y Presidentes de Mancomunidades de Municipios” a los que declara incompatibles, fundando su reproche en la diferencia de trato con otros altos cargos de las diversas administraciones públicas que sí son compatibles. Sin perjuicio de ello, el demandante reconoce que, de acuerdo con la doctrina de este Tribunal, las quejas relativas al art. 14 CE han de quedar subsumidas en el examen del derecho de acceso al cargo público electivo, por cuanto el art. 23.2 CE impone que se sustancie en condiciones de igualdad. Asimismo, destaca que, en cuanto derecho de configuración legal, el legislador dispone de un amplio margen para regular el derecho, si bien el debido respeto a la igualdad y a la necesidad de preservar el carácter representativo de los cargos objeto de la regulación se erigen como límites a dicha libertad. Precisamente, en relación con la igualdad en la ley, las eventuales diferencias de trato introducidas por el legislador deben sustentarse en una justificación objetiva y razonable, aunque, en términos estrictamente relacionales, la comparación para establecer una posible desigualdad de trato ha de hacerse entre situaciones homogéneas y equiparables. Si concurre la identidad de situaciones, el legislador tiene vedado articular un trato distinto a quienes se encuentren en dichas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consideraciones previas que acaban de exponerse, el Abogado del Estado pasa a fundar la impugnación de la norma anteriormente citada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electoral andaluza establece una diferencia de trato entre supuestos perfectamente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Ley electoral andaluza, en su artículo 6.4, párrafo segundo, ha exceptuado de la incompatibilidad parlamentaria a los altos cargos, entendiendo que se refiere a todos, con independencia de la Administración de procedencia, que no incurran en causa específica de inelegibilidad e incompatibilidad, señalando, a partir de una interpretación sistemática de los preceptos de la Ley Orgánica de régimen electoral general que cita y de los de la legislación andaluza reguladores de las incompatibilidades de los altos cargos de la Comunidad Autónoma, que, “en pura teoría” nada impediría al Presidente del Gobierno de la Nación y al o a los Vicepresidentes sin cartera ministerial que no ostentaran la condición de Diputados al Congreso concurrir a las elecciones al Parlamento de Andalucía, mientras que, por parte autonómica, serían compatibles el Presidente, los Vicepresidentes, los Consejeros, así como los miembros del Gabinete de la Presidencia (salvo el Jefe del Gabinete). Frente a lo expuesto, se indica la diferencia de trato que impone la norma impugnada a los alcaldes o presidentes de diputaciones provinciales con respecto de los vicepresidentes, miembros de las juntas de gobierno locales, los tenientes de alcalde o los concejales miembros de dichas juntas.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diferencia de trato es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para que una desigualdad de trato resulte constitucionalmente admisible, es necesario que se sustente sobre una justificación objetiva y razonable y que las consecuencias jurídicas que se deriven de tal distinción sean proporcionadas a la finalidad perseguida, pues, en caso contrario, concurriría la vulneración de los artículos 9.3, 14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del recurrente, de la lectura de la exposición de motivos de la Ley 9/2011 no es posible colegir esa justificación, pues se alude genéricamente como finalidad de la norma a la recuperación de la confianza del ciudadano en el político, para lo que se acude a un reforzamiento de las causas de incompatibilidad, de forma que quede garantizada la plena dedicación de los parlamentarios a la tarea representativa. Sin embargo, a juicio del recurrente, la recuperación de la confianza no puede realizarse estableciendo diferencias arbitrarias, en la medida que en la norma no aparecen criterios que justifiquen la diferencia. Aunque la insuficiente explicación que se contenga en preámbulos o exposiciones de motivos no resulte por sí misma determinante para apreciar la inconstitucionalidad de una norma, según la doctrina de este Tribunal (STC 163/2011), sí se señala por el recurrente que es preciso indagar en la existencia de criterios que avalen la distinción. Y, a su juicio, no es posible encontrarlos, pues los cargos locales declarados incompatibles por la Ley 9/2011 tienen similar carga de trabajo —si no menor en el caso de los entes menores— a otros altos cargos compatibles.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defiende que, no sólo no existen razones que justifiquen la restricción del derecho fundamental, sino que lo que existen, precisamente, son razones en sentido contrario. Así, se señala que la presencia en el Parlamento andaluz de los cargos excluidos se sostendría en las intensas competencias que, en materia local, reconocen los artículos 59 y 60 del Estatuto de Autonomía de Andalucía a aquéllos. En suma, concluye el demandante afirmando que “resulta evidente el interés que, desde una perspectiva estatutaria, tiene la presencia de los alcaldes y presidentes de entidades locales en 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los motivos de impugnación, el Abogado del Estado se remite in extenso al dictamen del Consejo de Estado recabado sobre el particular, en el que se pone de manifiesto la inexistencia de razones que expliquen la diferencia de trato entre altos cargos compatibles e incompatibles, sin que el carácter territorial sea un factor determinante.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finaliza solicitando que se tenga por interpuesto el recurso contra la referida norma y, previos los trámites oportunos, se dicte Sentencia estimatoria declarando inconstitucional y nulo el precepto impugnado. Mediante otrosí digo y, con invocación del art. 161.2 CE, solicita que se acuerde la suspensión de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abril de 2012, el Pleno de este Tribunal, a propuesta de la Sección Segunda, acordó los siguientes extremos: primero, admitir a trámite el presente recurso de inconstitucionalidad; segundo, dar traslado de la demanda y documentos presentados al Congreso de los Diputados, al Senado, a la Junta de Andalucía y al Parlamento de Andalucía, por conducto de sus respectivos Presidentes, al objeto de que, en el plazo de quince días, pudieran personarse en el proceso y formular las alegaciones que estimaran pertinentes; tercero, tener por invocado por el Presidente del Gobierno el art. 161.2 CE, lo que, a su tenor y conforme dispone el art. 30 de la Ley Orgánica del Tribunal Constitucional (LOTC) produce la suspensión de la vigencia y aplicación del precepto impugnado, desde la fecha de interposición del recurso —7 de marzo de 2012— para las partes del proceso y desde el día en que aparezca publicada la suspensión en el “Boletín Oficial del Estado” para los terceros, disponiendo la oportuna comunicación a los Presidentes de la Junta de Andalucía y del Parlamento de Andalucía; cuarto, publicar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93, del día 18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25 de abril de 2012 tuvo entrada en el Registro General de este Tribunal escrito de fecha 24 anterior, firmado por el Presidente del Senado, en el que se daba cuenta del acuerdo de la misma fecha adoptado por la Mesa de la Cámara dando por personado al Senado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con fecha de 26 de abril de 2012, se recibió en el Registro General del Tribunal Constitucional escrito firmado por el Presidente del Congreso de los Diputados en el que se daba cuenta del acuerdo adoptado por la Mesa de la Cámara, con fecha de 24 de abril de 2012, por el que se daba por personada a la Cámara e igualmente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9 de mayo de 2012 se recibió en el Registro General del Tribunal Constitucional escrito de la Letrada de la Junta de Andalucía, en la representación que por su cargo ostenta, y en el que se contenían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Primeramente se pone de manifiesto que el objeto del recurso deja fuera cualquier pretensión de carácter competencial para centrarse exclusivamente en la vulneración del artículo 23.2, en relación con el artículo 14, ambos de la Constitución. Sobre el particular, recuerda la naturaleza de derecho de configuración legal que tiene el derecho fundamental allí recogido, configuración que corresponde al legislador con el límite, dentro del amplio margen de discrecionalidad del que dispone, del debido respeto a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estas premisas, entiende, en segundo término, la representante de la Junta de Andalucía que el recurso únicamente puede prosperar si resulta acreditado que el legislador andaluz haya vulnerado el contenido esencial del derecho concernido, resultando irrelevantes para el éxito del recurso, los meros desacuerdos “personales o subjetivos sobre los límites establecidos por la Ley, para el ejercicio de este derecho”. En este sentido, recuerda que el propio artículo 105.1 del Estatuto de Autonomía de Andalucía presta cobertura y habilita al legislador para que establezca las causas de incompatibilidad e inelegibilidad para las elecciones al Parlamento de Andalucía, lo que específicamente se verifica en la Ley electoral de esta Comunidad Autónoma, haciéndolo de modo semejante a como, en el ámbito estatal, opera el art. 70.1 CE, respecto del legislador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al principio de igualdad ante la ley, el escrito de alegaciones destaca el carácter relacional del juicio de igualdad y del examen de la justificación que se encuentra en la base de la decisión del legislador como criterios necesarios para acometer dicho juicio. Así, respecto del elemento relacional, la Letrada de la Junta de Andalucía niega que los supuestos esgrimidos por el recurrente sean términos válidos de comparación, pues la doctrina de este Tribunal exige identidad. Además, en contra de lo sostenido en el recurso, afirma que la legislación estatal aplicable impide a todos los miembros del Gobierno de la Nación, sin excepción alguna, cualquier eventual compatibilidad con los cargos representativos autonómicos e idéntica consecuencia cabe predicar de los cargos locales aludidos. Sobre ese particular, en el escrito se indica cómo en alguna otra Comunidad Autónoma se ha introducido la incompatibilidad de alcaldes y presidentes de diputación sin que haya merecido reproche estatal alguno, citándose al respecto la Ley 8/1985, de 13 de agosto, electoral de Galicia que declara en su artículo 4.1 c) “no sólo incompatibles, sino incluso inelegibles” a los alcaldes, presidentes de diputación provincial y diputados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de los elementos relevantes para el juicio de igualdad, el examen de la justificación, se reprocha la contradicción argumental del recurso toda vez que en el mismo se reconoce a la norma la finalidad de la recuperación de la confianza en los representantes políticos mediante el refuerzo de las incompatibilidades como una finalidad constitucionalmente legítima y, sin embargo, se objete que aquélla carezca de justificación objetiva y razonable, por cuanto el reconocimiento de aquella finalidad conlleva necesariamente la constatación de dicha justificación. Se hace mención, con la incorporación de la exposición de motivos de la Ley, a dicha finalidad constitucionalmente legítima y a la justificación, que se reputa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niega que la arbitrariedad se pueda extraer a partir de un examen de la “carga de trabajo” de los cargos declarados incompatibles con otros que no lo son, puesto que el objetivo de la norma lo que persigue es la dedicación exclusiva de los representantes parlamentarios, concepto éste que es distinto del de “carga de trabajo”, lo que, a juicio de la Letrada de la Junta, “supone cuanto menos un grave error conceptual, pues el volumen o la carga de trabajo no tienen nada que ver con la necesidad de que el ciudadano perciba que sus parlamentarios cumplen su función con la máxima entrega y dedicación personal y profesional a las altas funciones que como tales les han sido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el criterio de la Letrada de la Junta, en el fondo del recurso lo que subyace es un desacuerdo conceptual con el régimen de incompatibilidades escogido por el legislador andaluz que, en modo alguno, puede sustentar un juicio de inconstitucionalidad de la norma y, en consecuencia, finaliza su escrito solicitando la desestimación del recurso, dada la plena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mayo de 2012 tuvo entrada en el Registro General del Tribunal Constitucional escrito firmado por el Letrado del Parlamento de Andalucía,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con unas consideraciones previas relativas “al contexto social y político en el que el precepto recurrido se enmarca” con objeto de argumentar posteriormente sobre la finalidad de la nueva regulación legal. En este sentido, desde una perspectiva competencial, se señala que la Ley 9/2011 modificó una relación de otras tres leyes autonómicas que “pueden considerarse básicas en el entramado institucional de la Comunidad Autónoma de Andalucía”, en referencia a las Leyes 1/1986, electoral de Andalucía, 2/2005, reguladora del estatuto de los ex presidentes de la Junta y 3/2005, de incompatibilidad de altos cargos de la Junta de Andalucía y de declaración de actividades, bienes e intereses de altos cargos y otros cargos públicos, en uso de la competencia exclusiva de que dispone esa Comunidad Autónoma para regular la organización y estructura de sus instituciones de autogobierno y de dictar normas en materia electoral en el ámbito de sus competencias (artículo 46 del Estatuto de Autonomía de Andalucía). A continuación, desde un punto de vista político y parlamentario, se indican en el escrito las resoluciones adoptadas por la Cámara andaluza en orden a la recuperación de la confianza y prestigio de la clase política, entre cuyas medidas se encontraba el refuerzo de las incompatibilidades parlamentarias. En este sentido, se pone de manifiesto cómo, en la exposición de motivos de la Ley 9/2011, se alude expresamente a que la norma se dicta en el marco de actuaciones que se dirigen a profundizar en la plena dedicación y transparencia de los parlamentarios, en referencia a una resolución que fue aprobada por mayoría en el curso del debate sobre el estado de la Comunidad celebrado los días 29 y 30 de junio de 2011 y que hacía referencia al impulso de una modificación normativa que estableciera la incompatibilidad del ejercicio del cargo público de diputado o diputada con el de alcalde o presidente de diputación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 carácter previo, se expone el régimen jurídico de las incompatibilidades parlamentarias en la Comunidad andaluza, regulado en la Ley 1/1986, de 2 de enero, electoral de Andalucía, poniendo de manifiesto su semejanza con el contenido en la Ley orgánica del régimen electoral general para los diputados y senadores y las disposiciones que previenen la dedicación exclusiva de los representantes del Parlamento andaluz.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Finalizadas las anteriores consideraciones previas, el Letrado del Parlamento de Andalucía pone especial atención en indicar la naturaleza de derecho de configuración legal de que está revestido el derecho fundamental recogido en el artículo 23.2 de la Constitución para recordar, a continuación, que el establecimiento de las causas de inelegibilidad e incompatibilidad de los cargos públicos forma parte del contenido característico de la legislación electoral y que, tratándose de la Comunidad Autónoma andaluza, es el artículo 105.1 del Estatuto de Autonomía el que contiene expresamente la habilitación para su desarrollo legislativo dentro del ámbito de aquella Comunidad Autónoma y en lo relativo a las elecciones a su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señala que, siendo una válida opción del legislador el establecimiento de las incompatibilidades de los cargos públicos ahora controvertidas —al igual que la opción contraria—, en modo alguno puede hablarse de desnaturalización o desconfiguración del derecho, toda vez que no es infrecuente encontrarla en otros ordenamientos, citándose de modo expreso diversas referencias legislativas de normas que no están en vigor en la actualidad (artículo 1 de la Ley de incompatibilidades de 1933 o el Real Decreto-ley 20/1977, sobre normas electorales) o de la normativa electoral que es propia de la Comunidad Autónoma de Galicia [artículo 4.2 c) de la Ley 8/1985, de 13 de agosto, electoral de Galicia]. Realizando una síntesis evolutiva de la finalidad a la que atienden las incompatibilidades parlamentarias, el escrito del Letrado del Parlamento de Andalucía sostiene la legítima finalidad de la modificación impugnada, que no es otra que la de salvaguardar la plena y eficaz labor de los representantes políticos. Así, en contra de lo sostenido por el recurrente, expone que un mero examen de la legislación local permite desvelar el importante número de funciones que han de desempeñar los cargos públicos locales que se declaran incompatibles, para extraer como conclusión que tal cúmulo de funciones justifican la declaración de incompatibilidad, que impida simultanear su ejercicio con el de las que son propias de la condición de diputado autonómico, reputándola como una medida absolutamente legítima, razonable y proporcionada al buen fin del desempeño de los cometidos de unos y otros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principio de igualdad, el Letrado del Parlamento de Andalucía sostiene la inadecuación de los términos de comparación esgrimidos en el recurso. En algún caso por errónea, pues, a su parecer, se confunde la inelegibilidad con la incompatibilidad, ya que la alusión a los miembros del Ejecutivo del Estado que se realiza queda desvirtuada una vez que se examina la legislación estatal en la materia y que los pone, en su caso, en situación de incompatibilidad con el mandato representativo autonómico. Menos afortunadas aún resultan, a juicio del alegante, las alusiones que se citan como término de comparación de los miembros del Ejecutivo andaluz que sí son compatibles, pues esta situación trae su causa de la forma de gobierno parlamentaria recogida en el Estatuto de Autonomía, justificando dicha situación de compatibilidad en el marco de las relaciones de confianza entre el Legislativo y el Ejecutivo de la Comunidad. Igualmente improcedentes como término de comparación resultan, a su juicio, los cargos locales que son compatibles y que se traen a colación en el recurso, pues su estatus institucional y funcional no puede compararse precisamente con el de los presidentes de las corporaciones o entes locales cuya incompatibilidad parlamentaria introduce la Ley 9/2011. Por ello mismo, el Letrado del Parlamento andaluz procede a rebatir el argumento empleado por el recurrente de que la compatibilidad de los cargos locales se justificaría en las importantes funciones en materia de régimen local que el Estatuto de Autonomía confiere a la Comunidad Autónoma, pues la eventual presencia de dichos cargos públicos locales en el Parlamento lo sería en su condición de representantes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el Letrado del Parlamento de Andalucía concluye su escrito de alegaciones solicitando, previos los trámites oportunos, el dictado de una sentencia desestimatoria del recurso declarando la constitucionalidad del precepto impugnado. Mediante otrosí digo interesa del Tribunal la apertura del trámite de audiencia a los efectos del mantenimiento o levantamiento de la suspensión de la norma recurrida y que se acordó previa invocación por parte del recurrente del art. 161.2 CE, justificando su solicitud en los perjuicios que tal medida ocasiona a los intereses generales y particulares de las personas concernidas por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Constitucional, a través de providencia de 21 de mayo de 2012, tuvo por recibidos y acordó la incorporación de los escritos de alegaciones de las representaciones procesales de la Junta y del Parlamento de Andalucía, y acordó oír a los mismos y al Abogado del Estado sobre la solicitud de levantamiento de la suspensión de la norma impugnada, concediendo al efecto un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trámite de audiencia fue evacuado por las partes personadas en el recurso mediante la presentación en el Registro General de este Tribunal de los siguientes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29 de mayo de 2012, hizo lo propio la Letrada de la Junta de Andalucía, interesando el levantamiento de la suspensión al no advertirse perjuicio para el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misma fecha del 29 de mayo de 2012, presentó escrito el Abogado del Estado, que interesó el mantenimiento de la suspensión, pues en caso contrario se pondría a los afectados por la incompatibilidad en situación ineludible de optar entre los cargos públicos incompatibles; asimismo, se invocó el riesgo de quiebra de la relación representativa entre representantes y representados y se aludió a criterios de seguridad jurídica, entre otras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30 de mayo de 2012, presentó su escrito el Letrado del Parlamento de Andalucía interesando el levantamiento de la suspensión, por no haberse justificado los intereses generales que hayan podido verse afectados por el mantenimiento de dicha suspensión, entendiendo, también, que el mantenimiento de la medida únicamente beneficia a los representantes eventualmente afectados por la incompatibilidad, en demérito de la aplicación de la legalidad electoral y parlamentaria cuya constitucionalidad ha de presumirse hasta declaración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mediante Auto de 3 de julio de 2012, acordó el mantenimiento de la suspensión de la norma recurrida. Entendió el Tribunal suficientemente acreditados los perjuicios que produciría para los parlamentarios afectados el levantamiento de la suspensión en el supuesto de que se declarase la inconstitucionalidad de la norma y, desde el punto de vista general o abstracto, en la necesidad de mantener el vínculo representativo entre los parlamentarios afectados y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fue publicada en el “Boletín Oficial del Estado” núm. 165, del 11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septiembre de 2014,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inconstitucionalidad el artículo 1 de la Ley del Parlamento de Andalucía 9/2011, de 5 de diciembre, de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 en cuanto da nueva redacción al artículo 6.2, letra c), de la Ley electoral de Andalucía, introduciendo la incompatibilidad parlamentaria en el Parlamento andaluz de los alcaldes, presidentes de las diputaciones provinciales y presidentes de las mancomunidades de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Gobierno, a través del Abogado del Estado, funda la impugnación en que el precepto vulnera los arts. 14 y 23.2 CE, subsumiendo la vulneración del primero en el segundo, por introducir el legislador una diferencia de trato sin justificación razonable entre altos cargos a los que se declara incompatibles con otros que no lo son, y del art. 9.3 CE por cuanto la diferencia de trato es además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oponen al recurso la Letrada de la Junta de Andalucía y el Letrado del Parlamento de Andalucía, en la representación que legalmente ostentan de dichas instituciones, por cuanto entienden que el legislador de la Comunidad Autónoma está habilitado por el propio Estatuto de Autonomía para establecer las causas de incompatibilidad aplicables a los Diputados del Parlamento de aquella Comunidad, al tiempo que, también, rechazan el eventual trato discriminatorio que pueda derivarse de la nueva causa introducida en el artículo 6.2 c) de la Ley electoral andaluza, al considerar que los términos de contraste esgrimidos por el recurrente en su impugnación son erróneos o inadecuados.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origen del recurso de inconstitucionalidad que ahora se resuelve se encuentra la modificación del régimen jurídico de las incompatibilidades parlamentarias aplicable a los Diputados del Parlamento de Andalucía. Dicha modificación, operada por la Ley 9/2011 en los términos expuestos en los antecedentes, ha supuesto la introducción de tres nuevas causas que afectan a los presidentes de las corporaciones locales (alcaldes y presidentes de las diputaciones provinciales) y de las mancomunidades de municipios andaluzas y cuya aplicación, que ha quedado aplazada a los electos en los procesos electorales posteriores a la entrada en vigor de la norma (disposición final segunda de la Ley 9/2011), obliga a los cargos declarados incompatibles a optar entre el mandato parlamentario y el correspondiente cargo local, en el caso de que se acumularan ambas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precepto impugnado es el artículo 1 de la Ley 9/2011, si bien se circunscribe a la nueva redacción del artículo 6.2, letra c), de la Ley 1/1986, de 2 de enero, electoral de Andalucía, que queda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Además de los comprendidos en el artículo 155.2 a), b), c) y d) de la Ley Orgánica del Régimen Electoral General, son incompatibles: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Alcaldes, los Presidentes de Diputación Provincial y los Presidentes de mancomunidades de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mejor intelección del objeto del recurso y, posteriormente, una más adecuada precisión y contestación de las alegaciones contenidas en los distintos escritos de las partes es preciso esbozar las líneas maestras de la institución jurídica a la que se refiere la impugnación, con las concretas referencias al ordenamiento jurídico andaluz que resulten pertinentes, y recordar la doctrina de este Tribunal en la materia que, ya se avanza, no es hasta la fecha especialmente prolija.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cuadro de causas de incompatibilidad parlamentaria legalmente establecido impide a los representantes políticos que les sea de aplicación el desempeño simultáneo con el mandato parlamentario de los cargos, actividades o situaciones, ya sean públicas o privadas, declaradas incompatibles por la norma, si se trata de incompatibilidades funcionales, o la percepción simultánea de distintas retribuciones si la incompatibilidad es salarial pero no funcional, en los casos en los que la acumulación de funciones con el mandato parlamentario sí se encuentre permitida por la norma jurídica. La determinación de las incompatibilidades le corresponde al legislador electoral, por previsión expresa de la Constitución, en el ámbito estatal (art. 70.1 CE), o del correspondiente Estatuto de Autonomía, en el caso de las Comunidades Autónomas, más específicamente, en lo que a este recurso atañe, en el artículo 105.1 del Estatuto de Autonomía de Andalucía (en adelante, EAAnd), sin perjuicio de que en el ámbito estatal —no así en el autonómico— la Constitución haya previsto inicialmente una serie de supuestos de incompatibilidad (arts. 67.1 y 70.1 CE) que pueden ser ulteriormente ampliados por el legislador electoral (STC 72/1984, de 14 de junio, FJ 3). Ha de recordarse igualmente que, en la conformación del régimen jurídico de las incompatibilidades parlamentarias, la concreción de los distintos supuestos corresponde al legislador electoral, como ya quedó expuesto, mientras que la articulación del procedimiento y órganos parlamentarios encargados de verificar que los representantes políticos no se encuentren incursos en este tipo de tachas y, en caso contrario, declararlos incompatibles se contiene habitualmente en el correspondiente reglamento parlamentario; más concretamente, para el caso andaluz, en los artículos 16 y 17 del Reglamento del Parlamento de Andalucía, en conexión con el artículo 7 de la Ley 1/1986, aprobado aquél por resolución de 29 de septiembre de 2005 (“BOJA” núm. 198, del 10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determinación de los supuestos de incompatibilidad en las leyes electorales, esta institución despliega sus efectos una vez concluido el proceso electoral, cuando el electo, para adquirir la plena condición parlamentaria, ha de cumplir una serie de requisitos entre los que se encuentra el trámite previsto para comprobar que no incurre en incompatibilidad, y que ha de sustanciarse ante la correspondiente Cámara parlamentaria, tanto en el momento inicial de acceso al cargo representativo como, de forma sobrevenida, si a lo largo de la vigencia del mandato parlamentario, la situación del representante sufriera alguna alteración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concretas causas de incompatibilidad, interesa destacar que, en nuestro ordenamiento jurídico, todas las causas de inelegibilidad lo son también de incompatibilidad, pero no a la inversa o, en términos de este Tribunal “nuestro sistema es el de la concurrencia de supuestos de inelegibilidad, que impiden el convertirse, en quien concurran, en sujeto pasivo de la relación electoral, y de supuestos de incompatibilidad, en los que se transforman las de inelegibilidad que dice el art. 4, 5 y 6, operando, en su caso, impidiendo el acceso al cargo o el cese en el mismo, de modo que aquellos, proclamados y aún elegidos, que han quedado posteriormente afectados por tales causas, incurren en incompatibilidad. La causa sobrevenida opera así como supuesto de incompatibilidad, generadora, no de la invalidez de la elección, sino de impedimento para asumir el cargo electivo o de cese, si se hubiera accedido al escaño” (STC 45/1983, de 25 de mayo, FJ 5). De esta forma, los supuestos de inelegibilidad se transforman en causas de incompatibilidad por expresa previsión del legislador si, aun no concurriendo la tacha cuando el representante concurrió a las elecciones como candidato, una vez electo y, mientras ostente la condición de parlamentario, pretendiera acceder a algunos de los cargos calificados como inelegibles que, en ese momento, se transformarían en causas de incompatibilidad. Así sucede en el ordenamiento jurídico andaluz, por expresa previsión del artículo 6.1 de la Ley 1/1986, con las causas de inelegibilidad previstas en el artículo 4, apartados 2 a 4, de la misma Ley y con los supuestos previstos en el artículo 6 de la Ley Orgánica 5/1985, de 19 de junio, del régimen electoral general (en adelante, LOREG), que resultan de aplicación en las Comunidades Autónomas a tenor de lo prevenido por la disposición adicional primera, apartado segundo, de la misma norma. Pero además, el legislador electoral andaluz (como sucede en la legislación estatal y, en general, en la del resto de las Comunidades Autónomas) ha conformado determinados supuestos estrictamente como causas de incompatibilidad (artículo 6 de la Ley 1/1986), que no impiden a quienes ostenten los cargos allí previstos concurrir como candidatos al proceso electoral pero que sí despliegan su eficacia en el momento en el que se pretende, una vez electo, adquirir la condición de parlamentario y durante toda la vigencia del propio mandato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última categoría, a la que podría denominarse como incompatibilidades en sentido estricto, pertenecen los supuestos controvertidos y que, por lo tanto, no impiden la concurrencia al proceso electoral como candidato, pero sí el desempeño simultáneo del mandato en el Parlamento de Andalucía con los cargos de ámbito local previstos 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expuestos los aspectos más relevantes del régimen de las incompatibilidades parlamentarias, con especial indicación de las particularidades aplicables al Parlamento de Andalucía, procede ahora indicar la doctrina de este Tribunal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primer grupo de resoluciones atendió a la finalidad de determinar si la norma impugnada era materialmente idónea para regular las incompatibilidades parlamentarias. Así, en la STC 72/1984, de 14 de junio, al resolver el recurso previo de inconstitucionalidad presentado por distintos Senadores contra el Proyecto de Ley Orgánica de incompatibilidades de diputados y senadores, el Tribunal mantuvo que, en el momento inicial de desarrollo del art. 70.1 CE —en el que aún no se había dictado la Ley electoral, en los términos que recoge el art. 81.1 CE—, el legislador no podía establecer las incompatibilidades parlamentarias en una Ley Orgánica ad hoc que, materialmente, no pudiera ser reconocible por su contenido como ley electoral, sin perjuicio de que ulteriormente, una vez aprobada la Ley Orgánica reguladora del régimen electoral general (en la que habría de contenerse la regulación de las incompatibilidades parlamentarias, según dispone el art. 70.1 CE), la misma pudiera modificarse parcialmente en lo atinente al régimen jurídico de las incompatibilidades.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se abordaron distintas cuestiones de inconstitucionalidad planteadas contra varias normas relativas al régimen de la función pública, en las que se disponía la situación administrativa a la que debían pasar los funcionarios y empleados públicos en el caso de que resultaran electos como diputados o senadores. En lo que ahora concierne, el motivo de impugnación se sustentaba en que las disposiciones controvertidas, al establecer una situación administrativa de excedencia especial primero y de servicios especiales después, con la consecuencia de que no era posible simultanear la condición parlamentaria con el empleo público, introducían una incompatibilidad entre la condición de diputado o senador con la de funcionario o empleado público, en un momento en el que aún no se había aprobado la Ley Orgánica del régimen electoral general y tales condiciones públicas no se habían declarado incompatibles, ni por la Constitución ni por la legislación electoral entonces aplicable (singularmente el Real Decreto-ley 20/1977, de 18 de marzo, sobre normas electorales). El Tribunal entendió, sin embargo, que la regulación de la situación administrativa a la que accedían los funcionarios que hubieran adquirido la condición parlamentaria no suponía incurrir en supuesto de incompatibilidad, pues su establecimiento está reservado al legislador electoral, y que la aplicación de la norma sobre función pública, o bien quedaba a la espera de que se articulara la incompatibilidad parlamentaria o bien (las previsiones variaban en ambas normas controvertidas) quedaba expedita la compatibilidad funcional aunque no la retributiva (SSTC 19/1991, de 31 de enero, FFJJ 2 a 4; y 150/1992, de 19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y con la prudencia con la que han de acogerse los pronunciamientos obiter dicta, pues éstos no han recaído sobre el objeto del recurso que se enjuiciaba, este Tribunal ha llamado la atención sobre los efectos que podría tener la aplicación de una modificación del régimen de incompatibilidades parlamentarias durante la vigencia del mandato representativo en curso, por cuanto, si no se pospusiera su entrada en vigor al resultado del proceso electoral posterior a la aprobación de la norma, pudiera considerarse, en función del concreto contenido de la norma, una eventual perturbación para la conservación del cargo representativo a los efectos del art. 23.2 CE; así, el Tribunal manifestaba que: “la reforma tampoco afecta al régimen de incompatibilidades, que sigue rigiéndose por la misma normativa vigente antes de la entrada en vigor de los preceptos impugnados, sin que del recurso de inconstitucionalidad se desprenda ningún dato que revele que la entrada en vigor de la reforma reglamentaria el 1 de enero de 2013 haya supuesto, de facto, y en aplicación del régimen de incompatibilidades vigente, un problema para el buen funcionamiento de la Cámara o haya impedido, de forma concreta y objetiva, que uno o varios Diputados ejerzan los derechos y las facultades propias del cargo para el que fueron elegidos, habiéndose alterado su régimen de dedicación” [STC 36/2014, de 27 de febrero, FJ 9,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una perspectiva más competencial se han examinado normas estatales y autonómicas a las que se reprochaba el establecimiento de incompatibilidades parlamentarias en ámbitos ajenos al de las correspondientes competencias. La Ley del Parlamento Vasco 4/1981, de 18 de marzo, sobre designación de Senadores representantes de Euskadi, fue impugnada por el Estado al entender que el establecimiento de causas de incompatibilidad para dichos representantes por parte del legislador autonómico infringía la reserva de Ley Orgánica a la que obliga el desarrollo del art. 70.1 CE. El Tribunal, sin embargo, consideró conforme a la Constitución la regulación autonómica dada la peculiar posición de los Senadores de designación autonómica (art. 69.5 CE), que “quedan parcialmente sometidos, para las condiciones y modalidades de su designación, al ordenamiento jurídico estatutario” y que la intervención de dicho legislador no podía descartarse siempre que no supusiera alteración del régimen de incompatibilidades previsto en la norma estatal [STC 40/1981, de 18 de diciembre, FJ 1, letra e)]. Por su parte, la Comunidad Autónoma vasca impugnó el artículo 211.2 d) LOREG, en cuanto había introducido la incompatibilidad entre la condición de miembro del Parlamento Europeo y de parlamentario autonómico, al considerar que la normativa comunitaria aplicable sí permite el doble mandato (específicamente el artículo 5 del Acta electoral europea). El Tribunal, después de limitar el objeto de la demanda al contraste de la norma legal española y la comunitaria, sin que pudiera derivarse lesión alguna de los preceptos constitucionales alegados, eludió pronunciarse sobre el fondo (la compatibilidad de ambos mandatos) al considerar que “la eventual infracción de la legislación comunitaria europea por leyes o normas estatales o autonómicas posteriores no convierte en litigio constitucional lo que sólo es un conflicto de normas infraconstitucionales que ha de resolverse en el ámbito de la jurisdicción ordinaria” (STC 28/1991,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desde una perspectiva de la tutela de los derechos reconocidos en el art. 23.2 CE, el Tribunal (nuevamente obiter dictum) ha señalado los efectos que tendría la declaración de una situación de incompatibilidad sin seguir el iter procedimental previsto para ello; así: “la existencia de una hipotética situación de incompatibilidad, con arreglo a tales preceptos, no puede ser efectuada unilateralmente por la Presidencia de la Asamblea, haya oído o no a la Mesa y a la Junta de Portavoces. Esta tarea queda reservada a una Comisión parlamentaria, que en la Asamblea Cántabra es la del Estatuto del Diputado; la cual, además, queda relegada a unas atribuciones de mera propuesta, pues el Reglamento de la Asamblea de Cantabria reserva al Pleno la declaración final de incompatibilidad, que constituye al afectado en la obligación de optar o de renunciar al escaño, por lo que, aun si los preceptos legales en vigor hubieran configurado a la pena de suspensión de cargo público como una causa de incompatibilidad generadora del cese del Diputado, y no de su mera suspensión, el acto impugnado hubiera sido nulo por prescindir de los trámites esenciales del procedimiento legalmente establecido para declarar este tipo de incompatibilidades” (STC 7/1992,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estas consideraciones iniciales, procede ahora abordar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síntesis, el recurrente considera que el precepto impugnado priva del derecho de sufragio pasivo a los cargos incluidos en el mismo, con infracción del artículo 14, en relación con los artículos 23.2 y 9.3, todos ellos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frente a lo alegado por el recurrente, que en la disposición controvertida no está en juego el derecho de sufragio pasivo de los cargos incluidos en la misma. El derecho de sufragio pasivo guarda íntima conexión con la inelegibilidad; es más ésta sí que guarda relación con el derecho electoral y, por ende, con el ejercicio del derecho de sufragio pasivo, pero la incompatibilidad, sustancialmente, no guarda relación con el Derecho electoral, sino más bien con el Derecho parlamentario, por cuanto afecta a la propia organización interna del órgano parlamentario. A mayor abundamiento, como ha quedado reflejado en el fundamento anterior, la incompatibilidad parlamentaria no tiene propiamente reflejo en el proceso electoral, sino más bien en la adquisición plena de la condición parlamentaria —y conservación, en su caso, de la misma— una vez que el candidato haya resultado electo, incardinándose por lo tanto en el ámbito de las relaciones jurídico parlamentarias, todo ello sin perjuicio de que por imperativo constitucional (o estatutario en este caso) la regulación sustantiva de las incompatibilidades se contenga en la norma electoral. El art. 23.2 CE, bajo cuyo amparo encuentran tutela las distintas manifestaciones del ius ad officium y del ius in officium de los representantes políticos, según han quedado delimitadas por la doctrina de este Tribunal, tiene un alcance que excede —dejando de un lado la parte concerniente a las funciones públicas, que no hace al caso—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pues, la inicial referencia del recurrente al derecho de sufragio pasivo, procede ahora examinar las quejas relativas a la lesión de la igualdad, en primer lugar, y, a continuación, las relativas a la arbitrariedad, que constituyen el núcleo de la impugnación constitucional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han de hacerse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lo que se refiere a la eventual vulneración de la igualdad en la determinación de la causa de incompatibilidad que se atribuye por el recurrente al legislador andaluz, ya se adelanta que no puede ser acogida en los términos en los que aparece formulada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quedó expuesto anteriormente, el artículo 105.1 del Estatuto de Autonomía de Andalucía remite al legislador electoral para el establecimiento de las causas de incompatibilidad parlamentarias, que ha de ponerse en conexión con la competencia de dicha Comunidad Autónoma para dictar las normas y procedimientos electorales relativos a la constitución de las instituciones de autogobierno de la misma (art. 46 EAAnd). La remisión es absolutamente incondicionada pues, de la lectura de la norma institucional de la Comunidad Autónoma, se advierten dos extremos relevantes: el primero, que a diferencia de lo que sucede en la Constitución, no se establece un elenco mínimo de incompatibilidades susceptible de ser ampliado por legislador y que, por lo mismo y por la especial relación que existe entre la norma estatutaria y la Ley autonómica, no podría ser desconocido por aquél en la labor de concreción realizada en la Ley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porque tampoco existe en el Estatuto de Autonomía de Andalucía, de contrario, el establecimiento de una compatibilidad prescrita por la norma, como ha sucedido en otras Comunidades Autónomas (así, el artículo 11.4, inciso final, del Estatuto de Autonomía de Castilla y León dispuso, en su redacción inicial dada por la Ley Orgánica 4/1983, de 25 de febrero, que “[e]n cualquier caso, la condición de Procurador será compatible con la de Diputado provincial y con la de Concejal”; no así, por cierto, con la presidencia de las citadas corporaciones locales), con la excepción, acaso, del Presidente de la Junta de Andalucía que ha de ser elegido por y de entre los miembros del Parlamento (art. 118.1 EAAnd) y cesa, entre otras causas, si pierde la condición de parlamentario [artículo 12.1, letra g), de la Ley 6/2006, de 24 de octubre, del Gobierno de la Comunidad Autónoma de Andalucía, sin perjuicio de que el artículo 16 de la misma norma recoge expresamente la compatibilidad entre ambas funciones]; compatibilidad esta última, en fin, habitual en la forma de gobierno parlamentaria y que encuentra pleno encaje en el marco de relaciones fiduciarias que existe entre el Legislativo y el Ejecutivo de la Comunidad Autónoma y que se singulariza, entre otros, en los instrumentos de otorgamiento y retirada de la confianza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estas normas habilitadoras, es claro que el legislador andaluz dispone de una amplia discrecionalidad para establecer su propio sistema de incompatibilidades parlamentarias, pues no es ocioso recordar que, así como las causas de inelegibilidad establecidas en el art. 6 LOREG rigen para los procesos electorales autonómicos, en aplicación de lo dispuesto en la disposición adicional primera, apartado segundo, de esta norma, no sucede lo mismo con el sistema de incompatibilidades parlamentarias, cuyo establecimiento sí corresponde, en exclusiva, al legislador de cada Comunidad Autónoma de acuerdo, en su caso, con las previsiones que se contengan en el Estatuto de Autonomía respectivo. En este sentido, cumple destacar que dicho sistema, en el ámbito de las Comunidades Autónomas, ha ido variando en función de que en las mismas se haya ido adoptando un sistema de retribuciones parlamentarias entendidas como asignaciones, pudiendo indicarse de forma muy genérica y a los efectos que aquí importan que, en aquellas Comunidades en las que los representantes únicamente perciben dietas o indemnizaciones, el sistema de incompatibilidades es más laxo que en aquellas otras que han optado por un sistema de retribuciones. A esta última categoría pertenece la Comunidad andaluza que ha previsto un sistema de retribuciones fijas y periódicas (artículo 8.1 del Reglamento del Parlamento de Andalucía) y, en consecuencia, ha establecido un régimen de incompatibilidades exhaustivo, semejante al previsto en la Ley Orgánica del régimen electoral general para los Diputados y Senadores, y en el que ha de destacarse la prescripción contenida en el art. 6.3 de la Ley 1/1986, según la cual: “El mandato de los Diputados del Parlamento de Andalucía se ejercerá en régimen de dedicación absoluta, y será incompatible con el desempeño, por sí o mediante sustitución, de cualquier otro puesto, profesión o actividad, públicos o privados, por cuenta propia o ajena, retribuidos mediante sueldo, salario, arancel, honorarios o cualquier otra forma. El régimen de dedicación absoluta y de incompatibilidades previsto en esta Ley será aplicable sin que en ningún caso se pueda optar por percepciones o remuneraciones correspondientes a puestos o cargos incompatibles”; prescripción que se complementa con las contenidas a continuación en los apartados cuarto (actividades públicas) y quinto (actividades privadas)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cuando el eje central de la impugnación de la constitucionalidad del artículo 6.2 c) de la Ley electoral andaluza se localiza en la eventual vulneración del principio de igualdad en la ley, tal planteamiento exige del recurrente la carga de tener que aportar un término válido de comparación con el que poder establecer ese juicio de igualdad de carácter relacional que justifique el trato discriminatorio que se denuncia. En los términos de este recurso, es necesario, en definitiva, que se haya hecho referencia a la posible existencia de cargos públicos compatibles con el de parlamentario andaluz en contraposición al de los que incurran en la causa de incompatibilidad que aquel precepto establece, de tal manera que quede patente la existencia de una discriminación inadmisible en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reiterada doctrina de este Tribunal (por todas, la STC 120/2010, de 24 de noviembre, FJ 3) ha venido declarando en relación con el principio de igualdad ante la Ley, “la vulneración del derecho a la igualdad supone la existencia en la propia Ley de una diferencia de trato entre situaciones jurídicas iguales. Esta disparidad de tratamiento, sin embargo, sólo será vulneradora del derecho a la igualdad si no responde a una justificación objetiva y razonable que, además, resulte adecuada y proporcional”. Además, como también ha venido sosteniendo de modo uniforme este Tribunal, “el principio de igualdad exige que a iguales supuestos de hecho se apliquen iguales consecuencias jurídicas, debiendo considerarse iguales dos supuestos de hecho cuando la utilización o introducción de elementos diferenciadores sea arbitraria o carezca de fundamento racional”; igualmente,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y, por último, que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 la luz de la doctrina constitucional expuesta, ha de señalarse que, desde luego, no pueden reputarse como términos válidos de comparación para establecer el juicio de igualdad los que se contienen en el recurso. Y no son adecuados formalmente por erróneos, como sucede con la apelación que se realiza en favor de la elegibilidad de determinados miembros del Gobierno de la Nación, cuando de lo que trata la reforma es de la modificación del sistema de las incompatibilidades parlamentarias en el Legislativo andaluz y no de las causas de inelegibilidad, que afectan a quienes deseen concurrir como candidatos en las elecciones autonómicas al Parlamento de dicha Comunidad Autónoma. Error que no necesita de mayor precisión por cuanto, como ya quedó indicado en el fundamento anterior, inelegibilidad e incompatibilidad despliegan sus efectos en momentos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son adecuados materialmente, pues el resto de los cargos citados como términos de contraste no son comparables a los que el precepto controvertido declara incompatibles. En el caso de los miembros del Ejecutivo de la Comunidad Autónoma, puesto que la compatibilidad entre ambas funciones es habitual, como acaba de referirse, en los sistemas con forma de gobierno parlamentaria que se definen por las relaciones de confianza entre el Legislativo y el Ejecutivo. En el ámbito local, puesto que claramente, los presidentes de los entes locales declarados incompatibles tienen una posición institucional y funcional distinta a la de los concejales y otros cargos de las juntas de gobierno con quien se pretende compararlos, entre otras razones porque el nivel de responsabilidad y de dedicación que aquéllos han de asumir al frente de sus respectivos cargos dentro de la Administración local es distinto del que hayan de prestar los que formen parte de aquellas corporaciones como meros miembros de las mismas. Si lo que se pretende, como así lo destaca la exposición de motivos de la Ley, es que los parlamentarios desempeñen sus funciones con “transparencia” y “plena dedicación”, la causa de incompatibilidad prevista en el precepto impugnado resulta justificada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lesión del artículo 14 en relación con el 23.2 CE, en los términos denunciados en el recurso, queda por examinar si el precepto impugnado incurre en arbitrariedad contraviniendo la proscripción que en tal sentido aparece contenida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respecta a la interdicción de la arbitrariedad ha de traerse a colación y recordar el cuidado con que aborda este Tribunal el examen de la compatibilidad entre la norma eventualmente impugnada y el art. 9.3 CE, cuando están en cuestión asuntos que afectan a las opciones políticas del legislador. Y desde luego, el establecimiento de un determinado sistema de incompatibilidades que responda a criterios de exclusividad en el desempeño de la función parlamentaria, a una mayor transparencia de la labor de los representantes restringiendo las actividades que puedan realizar y sometiéndolas en su caso a autorización, lo es. En los propios términos de este Tribunal, “el control de constitucionalidad de las leyes debe ejercerse por este Tribunal de forma que no se impongan constricciones indebidas al poder legislativo y se respeten sus opciones políticas. En este sentido, el cuidado que este Tribunal ha de tener para mantenerse dentro de los límites de su control ha de extremarse cuando se trata de aplicar preceptos tan generales e indeterminados como es el de la interdicción de la arbitrariedad, puesto que el pluralismo político y la libertad de configuración del legislador también son bienes constitucionales que debemos proteger” (STC 19/2011, de 3 de marzo,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examinar la Ley impugnada desde este punto de vista, “el análisis se ha de centrar en determinar, por un lado, si quien invoca la vulneración de la interdicción de la arbitrariedad lo razona en detalle, ofreciendo una justificación en principio convincente para destruir la presunción de constitucionalidad de la ley recurrida; y, por otro, y ya desde el punto de vista material, en que la arbitrariedad denunciada sea el resultado, bien de una discriminación normativa, bien de la carencia absoluta de explicación racional de la medida adoptada.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(STC 19/2011, FJ 12 y resoluciones allí recogidas).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presupuestos, la reforma de la causa de incompatibilidad parlamentaria objeto del recurso, no es que no carezca de justificación por parte del propio legislador, sino que, como explica el Letrado del Parlamento de Andalucía en su escrito de alegaciones, trae razón de una serie de previos acuerdos y resoluciones parlamentarias en los que ya se proponía la modificación de las incompatibilidades en el sentido que ha recogido la norma. En efecto, la propia exposición de motivos de la Ley 9/2011 justifica la intervención del legislador en la mejora del “funcionamiento de nuestras instituciones de tal forma que sean más transparentes y cercanas a la ciudadanía, combatiendo el desapego creciente que muestra la ciudadanía hacia la actividad política y hacia aquellos que la ejercen” y, en tal sentido, la introducción de nuevas causas de incompatibilidad sigue “la línea de profundizar en la transparencia y plena dedicación que los parlamentarios deben 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dicha justificación en modo alguno resulta ajena a la finalidad de las incompatibilidades parlamentarias, ya que, según se desprende de la doctrina de este Tribunal: “[l]a finalidad de las incompatibilidades de los titulares de órganos constitucionales o de relevancia constitucional, que expresamente enumera la propia Carta fundamental y que, en su caso, detalla la correspondiente Ley Orgánica, es, según los casos, garantizar la separación de funciones o la transparencia pública en la correspondiente gestión o, incluso, la imparcialidad del órgano en cuestión” (STC 178/1989, de 2 de noviembre, FJ 3), sin que exista razón alguna para negar que dichas apreciaciones puedan extenderse a los titulares de los órganos análogos de las Comunidades Autónomas. Ciertamente, la adopción de un sistema de incompatibilidades más o menos exhaustivo o rígido responde a una determinada concepción de la relación representativa y, en este sentido, no falta debate doctrinal ni político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supuesto que sería posible encontrar razones —y, ciertamente, no escasas— para sostener la compatibilidad de los presidentes de los entes locales a los que ha afectado la reforma del régimen de incompatibilidades de la Ley 9/2011, y que el recurrente introduce en su escrito de demanda. De hecho, la declaración expresa de la incompatibilidad parlamentaria de los cargos a los que afecta la norma ahora combatida no es habitual en las normas análogas de las Comunidades Autónomas, pues tan sólo se encuentra en el artículo 4.2, letra c), en conexión con el artículo 6.1 de la Ley 8/1985, de 13 de agosto, de elecciones al Parlamento de Galicia, y en el ámbito estatal únicamente es posible citar, como causa de inelegibilidad relativa, la que aparecía reflejada en el derogado artículo 4.2, letra a), del Real Decreto-ley 20/1977, de 18 de marzo, sobre normas electorales, que afectaba a la elección de los cargos inelegibles únicamente por el “distrito o distritos comprendidos en todo o en parte en el ámbito territorial de su jurisdicción”, sin que esta norma previera su conversión en causa de incompatibilidad, bien de forma inicial o sobrevenida, a la adquisición del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siendo ello así, ha de advertirse que, de la misma manera que se ha operado con otros elementos que inciden en la relación representativa o que pueden afectar al estatus de los parlamentarios (STC 36/2014, de 27 de febrero, FJ 8), no es función de este Tribunal enjuiciar la mayor o menor corrección de un determinado sistema de incompatibilidades, suplantando así la discrecionalidad de la Cámara que, con sujeción en su caso a lo que disponga el Estatuto de Autonomía, evalúa qué eventuales conflictos de intereses puedan derivarse, para la posición institucional del órgano, de la presencia, en calidad de Diputados al Parlamento, de quienes ocupen determinados cargos o desempeñen ciertas actividades, o decida qué grado de dedicación a las funciones parlamentarias deben tener dichos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no es posible apreciar arbitrariedad alguna en la reforma del sistema de incompatibilidades parlamentarias introducido para los Diputados del Parlamento de Andalucía por la Ley 9/2011, de 5 de diciembre, de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