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204</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1049-2014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1049-2014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24 de febrero de 2014 tuvo entrada en el Registro General de este Tribunal Constitucional un escrito del Juzgado de lo Contencioso-Administrativo núm. 2 de Alicante, al que se acompaña, junto con el testimonio del procedimiento correspondiente, el Auto de 30 de enero de 2014 por el que se acuerda plantear una cuestión de inconstitucionalidad en relación con el tercer párrafo del art. 128.4 de la Ley 16/2005, de 30 diciembre, urbanística de la Comunidad Valenciana, por posible vulneración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Don J.H.P y la asociación de propietarios de parcelas incluidas en la segunda fase de la unidad de ejecución 11 “Montesol Residencial” interpusieron recurso contencioso-administrativo contra el acuerdo de la Junta de Gobierno Local del Ayuntamiento de Aspe por el que se desestima el recurso de reposición interpuesto contra el acuerdo de esa misma Junta de Gobierno local de 10 de mayo de 2011 por el que se aprobó la retasación de cargas de la segunda fase de ejecución de las obras de urbanización de la mencionada unidad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Seguido el proceso por sus trámites y declarado concluso para sentencia, el órgano judicial dictó el 22 de julio de 2013 una extensa providencia en la que, tras exponer los antecedentes del caso, señala que, entre las cuestiones que plantean los demandantes se encuentra la relativa al aumento de los costes de urbanización sin limitación alguna a la hora de aprobar la retasación de cargas que es objeto de recurso. Indica igualmente que la Ley 16/2005, en supuestos de gestión indirecta, contempla en su art. 168.4 la posibilidad de proceder a una retasación de cargas por el transcurso de dos años desde la presentación de la proposición jurídico económica, por motivos no imputables al urbanizador, si bien contempla en dicho precepto que si el resultado de la retasación supera el 20 por 100 del importe de las cargas previsto en la proposición jurídico-económica, la cantidad que exceda de dicho porcentaje no podrá en ningún caso repercutirse a los propietarios. Señala también que durante la vigencia de la legislación anterior no se establecía ningún tipo de limitación a la hora de retasar cargas, debiendo asumir los propietarios el importe total de las cargas como consecuencia de una retasación, posibilidad que se excluye en la Ley 16/2005 en la que se limita la cantidad que deben soportar los propietarios en caso de retasación.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los casos de gestión directa recalca la providencia que, conforme al art. 128.4 de la Ley 16/2005, no rige la limitación en la liquidación definitiva por el precio máximo a que se refiere el art. 127.2 e), introduciendo una situación de desigualdad ante la ley para los propietarios, en tanto que si la gestión de la programación es indirecta se limita el importe que resulte de la retasación de cargas, mientras que, si es directa, no se establece limitación alguna. Se trata de un supuesto de discriminación ante la ley, lo que puede suponer una infracción del art. 14 CE, en cuyo apoyo se cita la doctrina de la STC 41/2003.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el órgano judicial estima necesario oír a las partes por plazo de diez días sobre la procedencia de plantear una cuestión de inconstitucionalidad al objeto de abordar si el inciso del art. 128.4 que dispone “No rige para la gestión directa la limitación en la liquidación definitiva por el precio máximo al que se refiere el artículo 127.2 e) de esta Ley”, se ajusta o no a lo dispuesto en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procesal de los actores interesó el planteamiento de la cuestión de inconstitucionalidad, cosa que también hicieron otros propietarios, personados en su momento como codemandados en el proceso. El Ayuntamiento de Aspe se opuso al planteamiento de la cuestión y lo mismo hizo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Juzgado de lo Contencioso-Administrativo núm. 2 de Alicante dictó Auto de 30 de enero de 2014 acordando plantear cuestión de inconstitucionalidad en relación con el tercer párrafo del art. 128.4 de la Ley 16/2005.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30 de enero de 2014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antecedentes de hecho del caso, reproduce el tenor literal del precepto cuestionado y señala la concurrencia de los juicios de aplicabilidad y relevancia para promover la cuestión. Respecto al juicio de aplicabilidad indica que una de las pretensiones de los demandantes es la declaración de nulidad de la resolución recurrida como consecuencia del aumento de los costes de urbanización sin establecer limitación alguna a la hora de aprobar la oportuna retasación. El juicio de relevancia “se centra en que la expulsión del ordenamiento jurídico del apartado del precepto transcrito de la Ley 16/2005, por contravenir el artículo 14 CE, supondría declarar nula la resolución recurrida, con la consecuencia de prosperar el recurso articulado por los demandantes”.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reproduce parcialmente el contenido de la providencia por la que se dio audiencia a las partes y al Ministerio Fiscal, señalando que tanto el Ministerio Fiscal como el Ayuntamiento de Aspe se oponen al planteamiento de la cuestión. Alude al contenido del escrito del Ministerio Fiscal, indicando que el mismo se centra en la evolución histórica de la materia, y al del Ayuntamiento de Aspe, que aborda las cuestiones particulares por las que entiende que no cabe plantear cuestión de inconstitucionalidad alguna por entender que el apartado cuestionado del art. 128.4 de la Ley 16/2005 respeta el art. 14 CE. Menciona el órgano judicial que, entre los contenidos de la providencia, se encontraba la cita de la doctrina constitucional de la STC 41/2003 en relación con el principio de igualdad, vedando todo elemento de distinción que quepa calificar de arbitrario o carente de una justificación razonable. Al respecto señala que el Ayuntamiento de Aspe entiende que no existe vulneración, al entender que las diferencias entre los sistemas de gestión directa y gestión indirecta, en lo relativo a la limitación de las cargas de urbanización, encuentran su razón de ser en la necesidad de adaptar la normativa urbanística a lo dispuesto en la legislación estatal de contratos. Otra justificación se hallaría en la diferente naturaleza concursal o no concursal de los programas de gestión directa e indirecta, por cuanto que en la gestión indirecta es el agente urbanizador quien asume todo el desarrollo de la obra, con la colaboración de los propietarios, mientras que en la gestión directa es la Administración quien repercute a los propietarios la totalidad de las cargas que resulten de la liquidación definitiva. Sin embargo, al órgano judicial dicha razón no le parece convincente, pues si es perfectamente admisible que la cuenta de liquidación definitiva de un proyecto de urbanización sufra modificaciones durante el desarrollo de las obras de urbanización, “resulta difícil comprender que se introduzcan modificaciones que afecten a los propietarios de forma divergente en función del sistema de gestión elegido por la Administración”. Señala que la Administración parece partir de la base de que la gestión indirecta puede producir distorsiones, motivo por el cual han de introducirse parámetros de corrección a la actuación del urbanizador.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de lleno en si el precepto de la Ley 16/2005 contraviene el art. 14 CE el órgano judicial indica que es necesario analizar si un supuesto de hecho idéntico es tratado de forma desigual desde un punto de vista jurídico. El escenario del que se parte es la situación de los demandantes en el proceso a quo en un proceso de retasación de cargas, en función de que se haya optado por un sistema de gestión directa o indirecta de la programación, cuando las cargas exceden de un 20 por 100 de las iniciales cargas previstas en la proposición jurídico-económica. La Administración entiende que, en los supuestos de gestión indirecta, el urbanizador tiene la posibilidad de exigir la resolución contractual para que se lleve a cabo una nueva licitación, situación que permite considerar que los supuestos de hecho no son idénticos. Pero argumenta el Juez a quo que, si el urbanizador decide proseguir, los propietarios afectados se ven favorecidos por la limitación del exceso del 20 por 100 del exceso de las iniciales cargas previstas en la proposición jurídico-económica. En cambio en los supuestos de gestión directa los propietarios afectados no se verían favorecidos por esa limitación en el cálculo de los nuevos costes de urbanización, con relación a los presupuestados originalmente. La decisión de optar por un sistema u otro no depende de los propietarios afectados por la actuación.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órgano judicial la Administración entiende que la comparación que debe hacerse desde el punto de vista del art. 14 CE ha de venir referida a los demandantes con todos aquellos propietarios que han transformado sus parcelas rurales a solares urbanos que sufragaron los costes de urbanización que les correspondían, ya que, en caso contrario, se estaría beneficiando a los demandantes frente al resto de los propietarios de terrenos del término municipal que en actuaciones anteriores han podido asumir el coste de urbanización. El órgano judicial rechaza, por hipotética, la validez de tal término de comparación.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Auto la legislación valenciana trata de forma desigual a los propietarios afectados por la programación, en función de que el sistema de gestión elegido sea el de gestión directa o indirecta, sin que exista razón que justifique tratar de forma diferente a unos propietarios frente a otros en función del sistema por el que ha optado la Administración. Insiste el órgano judicial en la idea de que los propietarios nunca tienen la posibilidad de optar por un sistema de gestión u otro, facultad que recae en la Administración, que ha de asegurar la objetividad, la transparencia y la concurrencia en el desarrollo de la programación y de la urbanización, sin afectar a los propietarios en función del sistema de gestión por el que ha optado. Así, rechaza que el fundamento de la diferencia de trato se encuentre en la necesidad de adaptar la legislación valenciana a la norma estatal de contratos respecto a la posibilidad del urbanizador de optar por la resolución del contrato, por cuanto se trata de una facultad potestativa, que no preceptiva. Es decir, el legislador no exige de forma imperativa resolver el contrato y optar por una nueva licitación o acudir al sistema de gestión directa en supuestos de exceso del precio de más de un 20 por 100, sino que queda en manos de las partes firmantes del contrato de urbanización el hacer uso de su facultad de resolución contractual. Finaliza su razonamiento señalando que “como pone de manifiesto el Ministerio Fiscal a lo largo de su escrito de alegaciones, los propietarios, en el sistema diseñado por la normativa valenciana, quedan siempre al margen de las actuaciones. Obviamente, es necesario disponer de un sistema en el que los propietarios no pueden torpedear el desarrollo del proceso de urbanización y en el que el agente, que asume el proceso de urbanización, ya sea por la vía directa o indirecta, no actúe siempre al margen de los propietarios de los terrenos afectados por la programación”.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concluye señalando que “por las razones expuestas, cabe plantear una cuestión de inconstitucionalidad al objeto de que el Tribunal Constitucional determine si el tercer párrafo del artículo 128.4 de la Ley 16/2005 se ajusta o no al artículo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10 de junio de 2014 la Sección Tercera de este Tribunal acordó, a los efectos que determina el art. 37.1 de la Ley Orgánica del Tribunal Constitucional, oír al Fiscal General del Estado para que, en el plazo de diez días, alegase lo que considerara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3 de julio de 2014 en el que interesa la inadmisión a trámite de la cuestión de inconstitucionalidad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en primer lugar, los antecedentes de hecho de la presente cuestión de inconstitucionalidad y las circunstancias que han dado lugar a su planteamiento, reproduciendo el tenor literal del art. 128.4, así como de los arts. 127 y 168.4, todos ellos de la Ley 16/2005. Indica, en segundo lugar, que se cumplen las condiciones procesales para el planteamiento de una cuestión de inconstitucionalidad, con la consecuencia de que sus alegaciones han de quedar limitadas a determina si la cuestión, por ser notoriamente infundada, fuera inadmisible, para lo que resulta necesario efectuar algunas consideraciones acerca del modelo urbanístico valenciano. Señala el Fiscal que, en dicho modelo, la actividad urbanística se configura como una función pública atribuida a los poderes públicos, pero también como una función pública que requiere una importante inversión económica y una actividad gestora de esa inversión, aspecto éste que hace que se trate de una función empresarial. El papel activo en la ejecución lo puede asumir directamente la Administración, pero también puede gestionarse indirectamente el planeamiento adjudicando el protagonismo activo a una empresa en la que se delegue esa responsabilidad. Este modelo adquiere su mayor singularidad en la urbanización, en cuanto se trata de un problema que requiere de la colaboración de tres sujetos: la administración actuante, el urbanizador y el propietario. Así, el urbanizador ejecuta la actuación, siendo esa actividad retribuida por los propietarios, quienes, como consecuencia de la actuación del primero, reciben el producto elaborado, el solar urbanizado. Junto a esa figura del urbanizador constituyen un elemento definidor del urbanismo valenciano los denominados programas para el desarrollo de actuaciones integradas, que incluyen elementos de planeamiento y gestión, presentando una doble dimensión, técnica y económico-jurídica. Tras esta exposición, expone la duda de constitucionalidad del órgano judicial, señalando que la misma parte de la posición de los propietarios de los terrenos, en los supuestos de retasación de cargas en que éstas excedan del 20 por 100 de los costes inicialmente previstos, según la Administración haya optado por un sistema de gestión directa o indirecta de la programación. En esta situación, la legislación valenciana trata de forma desigual a los propietarios afectados en función del sistema de gestión, sin que se pueda justificar en que se pretenda, en los casos de gestión indirecta, asegurar la transparencia y la concurrencia en el desarrollo de la programación y urbanización. En consecuencia, el hecho de que en los supuestos de gestión directa no rija la limitación en la retasación de cargas que deriva del art. 168.4 constituye un supuesto de discriminación ante la ley contrario al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Fiscal General del Estado, la cuestión ha de ser situada en el contexto de los programas de actuación urbanística y las facultades y obligaciones que asumen los tres sujetos que han de colaborar en esa actividad, la Administración, el propietario y el agente urbanizador y el criterio empleado para resolverla es el de la asentada doctrina constitucional relativa al principio de igualdad “en la ley” o “ante la ley” que impone al legislador el deber de dispensar un mismo tratamiento a quienes se encuentran en situaciones jurídicas iguales, con prohibición de toda desigualdad que carezca de justificación o razonable o resulte desproporcionada, prohibiendo la diferenciación artificiosa o injustificada.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público concluye que en este caso no parece que pueda admitirse la vulneración del principio de igualdad ya que los términos de comparación no son idóneos, pues la diferencia de formas de gestión hace perfectamente imaginable que la regulación jurídica de la posición de unos propietarios puede ser diferente de la que corresponda a otros. Añade el Fiscal que, aunque se admitiera que los términos de comparación son idénticos, el trato dispar no carece de justificación en la medida en que persigue que el aspirante a urbanizador asuma su responsabilidad en el control de los costes de urbanización que pueden trasladarse a los propietarios, garantizando la objetividad y la transparencia en los procedimientos de concurrencia en materia de adjudicaciones, erradicando la práctica fraudulenta consistente en presentar proyectos con costes estimados a la baja para asegurar la adjudicación, proyectos que luego son sustancialmente modificados. No es óbice para esa conclusión el argumento relativo a que el propósito de garantizar la objetividad, transparencia y concurrencia tendría que perseguirse tanto en los supuestos de gestión directa como en los de gestión indirecta. Y no lo es porque la normativa parte de la base de que la Administración está vinculada por los principios de los arts. 9.3 y 103.1 CE, lo que implica que los criterios citados de objetividad, transparencia y concurrencia se presumen en la actuación directa de la Administración, presunción que no puede alcanzar a los particulares responsables de la gestión indirecta.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el Juzgado de lo Contencioso-Administrativo núm. 2 de Alicante en relación con el tercer párrafo del art. 128.4 de la Ley 16/2005, de 30 diciembre, urbanística de la Comunidad Valenciana, por posible vulneración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128 de la Ley 16/2005 regula la iniciativa pública en la formulación de los denominados programas de actuación integrada disponiendo en su apartado 4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Administración que gestione directamente el programa puede repercutir la totalidad de las cargas de urbanización previstas en esta Ley para los casos de gestión indirecta, pudiendo retribuirse por cualquiera de los modos en ella previstos.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beneficio empresarial, en los casos de gestión directa, sólo podrá percibirlo el urbanizador que sea sociedad mercantil de capital íntegramente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rige para la gestión directa la limitación en la liquidación definitiva por el precio máximo al que se refiere el artículo 127.2 e) de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en los supuestos de gestión directa procederá el cobro anticipado de las cuotas de urbanización correspondientes al coste de las obras cuya ejecución se encuentre prevista en los tres meses siguientes a su emisión.”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 transcrita regulación el órgano judicial cuestiona su tercer párrafo “No rige para la gestión directa la limitación en la liquidación definitiva por el precio máximo al que se refiere el artículo 127.2 e) de esta Ley”. Considera que, con dicha regla, la legislación urbanística valenciana vulnera el art. 14 CE por cuanto que trata de forma desigual a los propietarios afectados por un expediente de retasación de cargas de urbanización en función de que el sistema de gestión elegido por la Administración sea el de gestión directa o el de gestión indirecta, ya que, respecto del primero de ellos, no existen limitaciones a dicha retasación, mientras que en el segundo caso se establece que la cantidad a repercutir a los propietarios no puede exceder del 20 por 100 del importe previsto inicialmente.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como se ha hecho constar en los antecedentes, se ha opuesto a la admisión de la presente cuestión de inconstitucionalidad,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previsto en el art. 37.1 de la Ley Orgánica del Tribunal Constitucional, este Tribunal puede rechazar a limine las cuestiones de inconstitucionalidad, mediante Auto y sin otra audiencia que la del Fiscal General del Estado,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Efectivamente, ha de coincidirse con el Fiscal en que la cuestión planteada resulta notoriamente infundada en el significado que a esta noción le viene dando nuestra doctrina (por todos, AATC 71/2008, de 26 de febrero, FJ 2; y 32/2009, de 27 de enero, FJ 3), que no implica un juicio peyorativo sobre la duda de constitucionalidad que traslada el órgano judicial, pero que procesalmente otorga a este Tribunal un cierto margen de apreciación a la hora de controlar la solidez de la fundamentación de las cuestiones de inconstitucionalidad, realizando un examen preliminar de la viabilidad de las mismas (ATC 154/2014, de 27 de mayo,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fin de situar la duda del órgano judicial en sus términos resulta preciso hacer una breve mención a la regulación de los denominados Programas de actuación integrada, previstos en la Ley 16/2005. Tales programas de actuación integrada son, al igual que los demás actos que de ellos traen causa, instrumentos de gestión o ejecución urbanística, mediante los cuales se promueve la transformación urbanística del suelo urbanizable. Así, el art. 14 de la Ley 16/2005 define la actuación integrada como aquella que se desarrolla mediante unidades de ejecución, y tiene por objeto la urbanización pública conjunta de dos o más parcelas realizada conforme a una única programación. A tal efecto el programa en cuestión, calificado como condición necesaria para la transformación urbanística del suelo urbanizable y para el ejercicio de los derechos dimanantes de la misma, identifica el ámbito de una actuación integrada con expresión de las obras que se han de acometer, programa los plazos para su ejecución, establece las bases técnicas y económicas para gestionar la actuación, regula, en su caso, los compromisos y obligaciones que asume el urbanizador designado al aprobar el programa y fija las garantías de su cumplimiento. Conforme al art. 117.4 de la Ley 16/2005, la ejecución de las actuaciones integradas es siempre pública, correspondiendo a la Administración decidir acerca de su gestión directa o indirecta. Se considera que una actuación es de gestión directa, cuando la totalidad de las obras e inversiones que comporta son financiadas con fondos públicos y gestionadas por la Administración, por sí misma o a través de sus organismos, entidades o empresas de capital íntegramente público. La gestión es indirecta cuando la Administración decide acometer la actuación a cargo de la financiación comprometida por un tercero en el que delega la condición de urbanizador, adjudicándola a favor de una iniciativa seleccionada de conformidad con el procedimiento establecido en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centra la duda de constitucionalidad que plantea en la diferencia de trato que, por lo que respecta a la retasación de los costes de urbanización, sufrirían los propietarios de terrenos en los casos de ejecución de programas de actuaciones integradas en los que se utilice la fórmula de la gestión directa, a los que no les sería de aplicación la limitación del 20 por 100 en la repercusión de los costes de retasación. Limitación que, por el contrario, es aplicable en los supuestos de gestión indirecta en los que hace uso de la figura del agente urbanizador de la ejecución de los denominados programas de actuación integrada.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limitación en la definición de las cargas de urbanización que los propietarios deben retribuir en común al urbanizador en los casos de gestión indirecta se encuentra establecida en el art. 127.2 e) en relación con el art. 168 de la Ley 16/2005. El primero incluye, como uno de los contenidos de la proposición jurídica económica que ha de acompañar al programa de actuación integrada, la referencia a los costes de urbanización a repercutir como máximo a los propietarios. El segundo dispone que la retasación de tales cargas sólo es posible transcurridos dos años desde la presentación de la proposición jurídico-económica por motivos no imputables al urbanizador o por la aparición de circunstancias sobrevenidas que no hubieran podido preverse en el momento de la redacción de la misma. En particular los apartados 3 y 4 establecen que la retasación de cargas exigirá la tramitación de un procedimiento administrativo específico con notificación y audiencia de todos los propietarios afectados y tiene el límite de 20 por 100 del importe de las cargas previsto en la proposición económica inicial. Límite cuantitativo cuya ausencia en el caso de optar por la ejecución de la actuación integrada mediante el sistema de ejecución directa motiva la duda del órgano judicial centrada en el trato desigual a los propietarios en función del sistema de ejecución utilizado.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decir, como ha señalado el Ministerio Fiscal, el órgano judicial articula su duda de constitucionalidad en torno a la diferencia de trato que deriva del art. 128.4 de la Ley 16/2005 a través de su confrontación con otros dos preceptos de la Ley 16/2005, los arts. 127.2 e) y 168.4, respecto a la retasación de cargas de urbanización en la ejecución mediante gestión indirecta. En todo caso, de su argumentación parece deducirse que esa vulneración de la igualdad que denuncia trae también causa, en su opinión, de la falta de intervención de los propietarios en la determinación de la forma de ejecución de los programas para el desarrollo de actuaciones integradas.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Así expuestos los términos en los que se ha planteado la duda de constitucionalidad, procede recordar ahora la doctrina constitucional respecto a la vulneración de la igualdad “en la ley” o “ante la ley”, resumida en la STC 40/2014, de 11 de marzo, FJ 4, en los términos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“Examinada la cuestión desde la perspectiva de la cláusula general de igualdad, se hace necesario recordar que, ‘como tiene declarado este Tribunal desde la STC 22/1981, de 2 de julio (recogiendo al respecto la doctrina del Tribunal Europeo de Derechos Humanos en relación con el art. 14 del Convenio europeo para la protección de los derechos humanos y de las libertades fundamentales),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(STC 41/2013, de 14 de febrero,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esta suerte, para que sea constitucionalmente lícita la diferencia de trato es necesario que las consecuencias jurídicas que se deriven de tal distinción sean proporcionadas a la finalidad perseguida, de manera que se eviten resultados excesivamente gravosos o desmedidos. En suma, el principio de igualdad en la ley no sólo exige que la diferencia de trato resulte objetivamente justificada, sino también que supere un juicio de proporcionalidad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200/2001, de 4 de octubre, FJ 4, y 39/2002, de 14 de febrero, FJ 4,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la STC 60/2014, de 5 de mayo, FJ 3, recuerda que “el trato desigual por sí mismo considerado no es necesariamente contrario a la Constitución, pues no toda desigualdad de trato legislativo en la regulación de una materia entraña una vulneración del derecho fundamental a la igualdad ante la ley del art. 14 CE, sino únicamente aquellas que introduzcan una diferencia de trato entre situaciones que puedan considerarse sustancialmente iguales y sin que posean una justificación objetiva y razonable (por todas, STC 131/2013, de 5 de junio, FJ 10). En este sentido, lo propio del juicio de igualdad es “su carácter relacional conforme al cual se requiere como presupuestos obligados, de un lado, que, como consecuencia de la medida normativa cuestionada, se haya introducido directa o indirectamente una diferencia de trato entre grupos o categorías de personas” y, de otro, que “las situaciones subjetivas que quieran traerse a la comparación sean, efectivamente, homogéneas o equiparables, es decir, que el término de comparación no resulte arbitrario o caprichoso”. Sólo una vez verificado uno y otro presupuesto resulta procedente entrar a determinar la licitud constitucional o no de la diferencia contenida en la norma (SSTC 205/2011, de 15 de diciembre, FJ 3; y 160/2012, de 20 de septiembre,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Expuestos los términos de la doctrina procede ahora realizar el juicio de igualdad que se nos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propio órgano judicial considera que la situación idéntica a analizar y determinante de la diferencia de trato que denuncia es la de los propietarios afectados por un expediente de retasación de cargas. Sin embargo su propio razonamiento introduce una distinción en función de la fórmula de ejecución empleada, la gestión directa o indirecta, y plantea su juicio de igualdad a partir de la hipótesis de que el urbanizador, pese a existir un exceso de costes superior al 20 por 100, continuara con la ejecución, situación ésta que es la que en realidad compara con la de los propietarios en los supuestos de ejecución por gestión directa. En ese juicio recalca una idea que no deriva del precepto cuestionado y que tampoco ha sido discutida, como es que los propietarios no son quienes tienen la posibilidad de optar por un sistema de gestión u otro, de tal forma que, puesto que no han elegido ni participado en la determinación del sistema de gestión, no existiría justificación para que los propietarios fueran tratados de forma distinta en función de la utilización de un sistema de gestión en cuya elección no han intervenido.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lo primero que ha de destacarse es que la actividad urbanística, en tanto que diseño de la ciudad, está configurada en nuestro derecho como una función pública y, como tal, puede ser gestionada directa o indirectamente. Esa consideración la manifiesta claramente la legislación estatal, pues el art. 3.1 del Real Decreto Legislativo 2/2008, de 20 de junio, por el que se aprueba el texto refundido de la Ley de suelo, califica a la ordenación territorial y urbanística como funciones públicas no susceptibles de transacción que organizan y definen el uso del territorio y del suelo de acuerdo con el interés general, determinando las facultades y deberes del derecho de propiedad del suelo conforme al destino de éste (en un sentido similar, art. 3.1 de la Ley 16/2005). De este modo, según el mismo texto refundido de 2008 la legislación sobre la ordenación territorial y urbanística debe garantizar, entre otros aspectos la dirección y el control por las Administraciones públicas competentes del proceso urbanístico en sus fases de ocupación, urbanización, construcción o edificación y utilización del suelo por cualesquiera sujetos, públicos y privados [art. 3.2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la actividad urbanística es, por definición, una actividad de titularidad pública en la medida en que está ligada al giro o tráfico administrativo, pero que admite formas de gestión directa o indirecta. La dirección y el control de la gestión urbanística constituyen decisiones públicas, y la opción por una ejecución pública o privada depende de las concretas fórmulas que establezca la legislación en la materia. La actividad de gestión (o ejecución) urbanística es un servicio público que presenta gran complejidad, porque no se limita a la ejecución de obras de urbanización (alcantarillado, abastecimiento de aguas, alumbrado público, etc.), sino que implica el desarrollo de diversas actividades para ejecutar sobre el espacio físico el planeamiento previamente diseñado, tratando de conseguir la distribución equitativa de beneficios y cargas entre los propietarios afectados y la recuperación por la comunidad de las plusvalías (en ese sentido, art. 150 de la Ley 16/2005). Esa función pública en que consiste la actuación urbanística se traduce en que las potestades de ordenación urbana a la hora de diseñar la ciudad corresponden, en primera instancia, a los municipios. En el tema ahora examinado significa que el ayuntamiento valora la alternativa de programa propuesta y decide motivadamente acerca de la forma de realización. En definitiva, no existe el derecho a la elección de una concreta forma de ejecución por los propietarios, sino que tal opción forma parte de las prerrogativas de la Administración urbanística. De esta manera la corporación local tiene la posibilidad de optar por la gestión directa si entiende que ésta era viable y preferible para los intereses públicos municipales, atendiendo a las necesidades y medios del ayuntamiento, decisión sometida, en todo caso, al correspondiente control judicial (así, en el art. 22.2 de la Ley 16/2005).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Sentada entonces la premisa según la cual no supone discriminación de los propietarios la elección de un sistema directo o indirecto, dependiendo de las necesidades y medios del ayuntamiento, conviene también advertir ahora que la Administración no obtiene beneficio alguno en la actividad de gestión directa en la ejecución de una actuación urbanística, ya que la misma no es a su riesgo y ventura, pues, a diferencia del urbanizador privado, que ha de ser retribuido por su actividad, actúa sin ánimo de lucro. Tampoco conviene olvidar que son los propietarios los que alcanzaran los plenos derechos que les confiere el estatuto jurídico de la propiedad del suelo en forma de aprovechamiento urbanístico patrimonializable como consecuencia de su transformación. De esta forma, en los casos de gestión directa han de asumir los costes de transformación pero van a ver incrementado su valor sin que para ello hayan de compensar a un tercero, el agente urbanizador, figura que no existe en el caso de la ejecución por gestión directa. Así, en principio, el incremento de valor derivado del proceso de transformación urbanística tiene como destinatarios a los propietarios del suelo transformado por la ejecución de la actuación integrada realizada directamente por la Administración y las cargas urbanísticas son sufragadas en principio con las propias plusvalías que genera la transformación del suelo que produce un aprovechamiento lucrativo para sus propietarios. Por eso, en el caso de una actuación realizada por gestión directa no puede pretenderse que sea la Administración, que actúa en el ejercicio de una función pública, la que asuma los costes de una actuación de transformación de la que, previo cumplimiento de los deberes que pesan sobre ellos, se van a beneficiar los propietarios del suelo en cuanto que obtendrán las plusvalías derivadas del proceso de transformación urbanística.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en la modalidad de gestión indirecta, el agente urbanizador, seleccionado en un procedimiento competitivo frente a la naturaleza no concursal de los programas ejecutados mediante gestión directa, debe incluir necesariamente en la proposición jurídico-económica el presupuesto de licitación de la obra de urbanización y las cargas que como máximo se compromete a repercutir a los propietarios afectados (art.127 de la Ley 16/2005). Por dicho motivo, es responsable del cálculo de los costes y de la determinación de todos los conceptos que conforman los gastos del programa, incluidos aquellos que tengan un carácter de mera estimación o previsión, como también lo es de la ejecución de las obras, pues éstas se realizan a riesgo y ventura del urbanizador, en los términos del contrato suscrito al efecto según el art. 138 de la Ley 16/2005 y en el que se contempla en el art. 143.2 i) de la Ley 16/2005, como causa de resolución de la adjudicación del programa, la renuncia del urbanizador ante una retasación de cargas fundada en causa legal que implique un incremento del importe de las cargas previsto en la proposición jurídico-económica superior al 20 por 100. Se trata de una limitación del principio de ejecución del contrato a riesgo y ventura del contratista que, por su propia naturaleza, no puede existir en la gestión directa realizada por la Administración y que tampoco es extraña en otras legislaciones autonómicas [así, por ejemplo art. 150 h) Ley 2/2006, de 30 de junio, del suelo y urbanismo del País Vasco; 150.6 Ley 3/2009, de 17 de junio, urbanística de Aragón o 127.4 de la Ley 15/2001, de 14 de diciembre, del suelo y ordenación territorial de Extremadura, allí por referencia a los límites derivados de la legislación reguladora de la contratación del sector público]. De ahí que la posición jurídica que asume la Administración, en el caso de la gestión directa, y la que asume el agente urbanizador, en el caso de la gestión indirecta, no sea comparable.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consecuencia de todo cuanto venimos exponiendo es que, como ya ha indicado el Fiscal General del Estado, el órgano judicial no ofrece “un término de comparación adecuado que permita fundar el juicio de igualdad” [AATC 179/2011, FJ 7 a); y 180/2011, FJ 7 a)], ya que el juicio comparativo no se formula con referencia a grupos o categorías de personas que encontrándose en una misma situación resulten irrazonablemente diferenciados por el legislador, sino, antes al contrario, con referencia a dos situaciones distintas derivadas directamente de los distintos modos de ejecutar el planeamiento y del carácter de función pública que revisten las decisiones en torno a dicha ejecución. En definitiva, con su planteamiento, lo que, en el fondo, está proponiendo el órgano judicial es que todos los casos de retasación reciban la misma solución legislativa cuando, como también ha destacado el Fiscal, hay evidentes diferencias entre la gestión directa e indirecta en la ejecución del planeamiento.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perjuicio de lo anteriormente señalado, y aunque el término de comparación se estimase idóneo para trabar el juicio de igualdad, la conclusión no podría ser otra que la de descartar que existe la pretendida vulneración del art. 14 CE, ya que la diferencia de trato tiene por base supuestos perfectamente diferenciables, en la medida en que distinta es la forma de ejecución del planeamiento, y obedece a razón objetivamente justificada, relacionada con la propia esencia, fundamento o finalidad de la actividad de gestión directa en la ejecución del planeamiento urbanístico, determinado por la distinta posición jurídica que ocupa la Administración, en tanto que garante de los intereses generales, respecto al agente urbanizador. Asimismo, conviene advertir que, en realidad, en el juicio de igualdad que se plantea se propone como término de comparación un supuesto hipotético, en el sentido de que no deriva directamente de lo dispuesto en la Ley 16/2005. Se trata del caso del agente urbanizador que, ante un incremento de los costes de urbanización superior al 20 por 100, decide, a su propia costa, asumir los sobrecostes superiores a ese 20 por 100 y continuar con las obras de urbanización. Es claro que la hipótesis que plantea el órgano judicial no puede ser contemplada en este momento más que como un evento futuro e incierto, que, en atención a dicho carácter, resulta inapropiada para fundamentar una duda concreta de inconstitucionalidad como la que se sustancia en este específico proceso de inconstitucionalidad, de control concreto e incidental de la constitucionalidad de las leyes y no alcanza a fundamentar la falta de objetividad y razonabilidad que son presupuesto de una apreciación de trato discriminatorio.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