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16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6372-2012, promovido por doña María Gil Sanjuán, representada por el Procurador de los Tribunales don Jorge Deleito García y defendida por el Letrado don Antonio García Montes, contra el Auto de la Sección Primera de la Sala de lo Contencioso-Administrativo del Tribunal Supremo, de 9 de febrero de 2012, por el que se inadmite el recurso de casación núm. 6918/2010, deducido contra la sentencia de la Sala de lo Contencioso-Administrativo de la Audiencia Nacional de 8 de octubre de 2010, así como contra el Auto de la misma Sala y Sección, de 13 de septiembre de 2012, por el que se desestima el incidente de nulidad promovido contra aquel Auto. Ha intervenido el Abogado del Estado, así como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noviembre de 2012, el Procurador de los Tribunales don Jorge Deleito García, en nombre y representación de doña María Gil Sanjuán, formuló demanda de amparo contra las resoluciones judiciales reseñadas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Primera de la Sala de lo Contencioso-Administrativo de la Audiencia Nacional, dictó Sentencia de 8 de octubre de 2010 en el procedimiento ordinario núm. 606-2007, por la que desestimó el recurso deducido por la demandante de amparo contra la Orden del Ministerio de Medio Ambiente de 27 de septiembre de 2007, por la que se aprueba el deslinde de los bienes de dominio público marítimo-terrestre del tramo de costa de unos 3.487 metros de longitud, que comprende desde el extremo oriental de la playa del Cabezo del Mojón hasta el extremo occidental de la playa de la Calera, en el término municipal de Cartagena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anterior Sentencia preparó recurso de casación la ahora demandante de amparo, que lo hizo mediante escrito registrado en la Audiencia Nacional el 4 de noviembre de 2010. En él, puso de manifiesto la intención de interponer recurso de casación, el carácter recurrible de la resolución impugnada, la condición de la recurrente como parte en el juicio de que trae causa, y el cumplimiento del plazo para la presentación del escrito; a ello añadió la precisión de que el recurso iba a fundarse en los motivos c) y d) del art. 88.1 de la Ley reguladora de la jurisdicción contencioso-administrativa (LJCA). El recurso fue tenido por preparado por diligencia de ordenación de la Sala de lo Contencioso-Administrativo de la Audiencia Nacional de 11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en el Registro General del Tribunal Supremo el día 4 de enero de 2011, la demandante de amparo formalizó el escrito de interposición del recurso de casación. Por diligencia de ordenación de 10 de enero de 2011, la Sala Tercera del Tribunal Supremo tuvo por presentado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28 de octubre de 2011, el órgano judicial acordó poner de manifiesto a las partes, para alegaciones por plazo común de diez días, la posible causa de inadmisión del recurso consistente en “[N]o haberse hecho indicación en el escrito de preparación del recurso de los motivos de casación y las correspondientes infracciones normativas o jurisprudenciales que se desarrollarán en el escrito de interposición (artículo 88.1, 89.1 y 93.2.a) de la Ley Jurisdiccional) en este sentido, Auto de 10 de febrero de 2011 inadmitiendo el RC 2927/10”. Cumpliendo el trámite conferido, el Abogado del Estado solicitó se declarara la inadmisión por la causa indicada, y por su parte, la demandante de amparo interesó la admisión del recurso de casación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Seguidamente, el Tribunal Supremo dictó el Auto de 9 de febrero de 2012 frente al que se demanda amparo, por el que inadmitió el recurso de casación deducido por la demandante. Entre otras consideraciones, expuso el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Este recurso de casación es inadmisible, por su defectuosa preparación.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ha señalado esta Sala en numerosas resoluciones, cuando el artículo 89.1 de la Ley Jurisdiccional 29/1998 establece que el escrito de preparación debe contener una sucinta exposición de los requisitos de forma exigidos, se está refiriendo a los requisitos expresados en los artículos anteriores, y entre ellos figura de forma primordial la tajante regla procesal del artículo 88.1, que exige que el recurso se funde, exclusivamente, en alguno o algunos de los cuatro motivos que ahí se perfilan; de manera que es carga del recurrente en casación indicar ya en la fase de preparación el concreto o concretos motivos en que se fundará el recurso, con indicación de los concretos preceptos o jurisprudencia que se reputan infringidos o del contenido de las infracciones normativas o jurisprudenciales que se pretendan denunciar y desarrollar en el escrito de interposición del recurso de casación, aunque fuere de forma sucinta. Si así no se exigiera, es decir, si se estimara innecesario anticipar el motivo o motivos al que se acogerá el escrito de interposición, en los términos expresados, el trámite de preparación quedaría privado de su sentido y finalidad característicos, desde el momento que el Tribunal a quo quedaría desprovisto de elementos de juicio para verificar que el recurso de casación cumple el más primario requisito de procedibilidad, cual es que se funda formalmente en uno de esos cuatro motivos, con indicación de las infracciones normativas o jurisprudenciales denunciadas, y no en otro tipo de consideraciones ajenas al sistema de la Ley procesal; y la parte recurrida carecería de la información necesaria al respecto para adoptar la posición procesal que estimara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exigencia de expresión de las concretas infracciones normativas o jurisprudenciales en el escrito de preparación existe tanto cuando la resolución impugnada procede de los Tribunales Superiores de Justicia como de la Audiencia Nacional y cualquiera que sea el motivo del artículo 88.1 que se utilice, doctrina que ha venido siendo recogida por esta Sala Tercera del Tribunal Supremo en numerosos pronunciamientos, del que es fiel exponente el ya citado Auto de 10 de febrero de 2011 (RC 2927/2010 ), seguido de otros posteriores, entre los que puede citarse el Auto de 26 de mayo de 2011 (RC 7033/2010)”.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y tras señalar que la recurrente se había limitado a anunciar en el escrito de preparación del recurso de casación que su interposición se ampararía en los motivos contemplados en los subapartados c) y d) del art. 88.1 LJCA, sin hacer indicación de los preceptos o jurisprudencia que se reputan infringidos o del contenido de las infracciones normativas o jurisprudenciales que se pretendan denunciar y desarrollar en el escrito de interposición, el Auto concluye que procedía la inadmisión del citado recurso de casación. Según precisa, a esta conclusión no obsta la alegación de la recurrente de que la inadmisión del recurso implicaría una vulneración de su derecho a la tutela judicial efectiva (art. 24.1 CE), pues el derecho a los recursos es de configuración legal, siendo preceptivo observar los requisitos legales que condicionan el acceso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registrado el 11 de abril de 2012, la demandante de amparo dedujo incidente de nulidad de actuaciones, en el que argumentó que la inadmisión del recurso de casación provocaba la vulneración de su derecho a la tutela judicial efectiva (art. 24 CE), en relación con los arts. 9 y 117 CE y el art. 6.1 del Convenio de Roma para la protección de los derechos humanos y libertades públicas (sic), que también consideraba infringidos. A tal efecto razonó que la defectuosa preparación imputada venía referida a un requisito limitativo del acceso al recurso que no está previsto por el legislador y que deriva de una interpretación judicial contraria a la literalidad y finalidad expresas de la norma, procediéndose a su aplicación sin posibilidad de subsanación y con efecto retroactivo sobre actos realizados bajo un criterio interpretativo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Auto de 13 de septiembre de 2012, frente al que también se demanda amparo, se acordó desestimar el incidente de nulidad promovido por la demandante. Entre otras consideraciones, el Auto fundamentó su respuesta 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ahora insistir que la doctrina relativa a las exigencias predicables del escrito de preparación del recurso de casación, en lo que atañe a la cita de las infracciones normativas o jurisprudenciales que se pretendan denunciar y desarrollar en el escrito de interposición, aunque fuere de forma sucinta, se sustenta en una concepción que enfatiza la relevancia de la fase de preparación como un trámite con sustantividad propia que no constituye un mero formalismo carente de trascendencia y persigue garantizar que la parte recurrida cuente con la información necesaria desde aquella fase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doctrina reiterada por esta Sala desde el Auto de 10 de febrero de 2011 (rec. 2927/2010) incorpora nuevas exigencias al escrito de preparación del recurso de casación, respecto de las comprendidas en los criterios expuestos sistemáticamente en precedentes de la Sala, tal y como se ha declarado en los razonamientos del Auto cuya nulidad se insta, culminando así la evolución jurisprudencial que ya apuntaba el Auto de esta Sala de 14 de octubre de 2010 -recurso núm. 951/2010-. A este respecto, ha de ponerse de manifiesto que es reiterada la doctrina constitucional que admite sin reservas el cambio de criterio jurisprudencial, siempre que éste no sea arbitrario y esté motivado, sin que quepa pretender de la jurisprudencia un carácter monolítico y estático, puesto que su valor reside precisamente en su dinámica adaptativa y motivada a las nuevas realidades en que se desenvuelven las relaciones jurídicas, teniendo en cuenta la libertad de apreciación de todo órgano jurisdiccional en el ejercicio de su función juzgadora (de conformidad con el artículo 117.3 de la Constitución Española) y la consecuencia de una diferente concepción jurídica igualmente razonable y fundada en Derecho de los supuestos sometidos a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El Tribunal Constitucional viene entendiendo (entre otras, STC 76/2005, de 4 de abril, recurso de amparo número 2.182/2002) que los cambios jurisprudenciales han de ser conscientes y justificados, con vocación de generalidad suficiente como para impedir su calificación como irreflexivo, arbitrario, ocasional e inesperado, de modo que, cumpliéndose esos requisitos, no podría estimarse vulnerado el principio de igualdad en su vertiente de aplicación judicial de la Ley. Efectivamente, el Alto Tribunal considera que los cambios de criterio jurisprudenciales son legítimos cuando son razonados y razonables (STC 29/2005, de 14 de febrero, recurso de amparo número 6.002 /2002). En definitiva, lo que prohíbe el principio de igualdad en aplicación de la Ley es el cambio irreflexivo o arbitrario, lo que equivale a sostener que el cambio es legítimo, cuando es razonado, razonable y con vocación de futuro, esto es, destinado a ser mantenido con cierta continuidad con fundamento en razones jurídicas objetivas, que excluyan todo significado de resolución ad personam (por todas, STC 176/2000, de 26 de junio, recurso de amparo número 6.604 /1997). De este modo, los cambios de criterio jurisprudenciales no erosionan los principios constitucionales de igualdad ni de seguridad jurídica. En los mismos términos se ha pronunciado esta Sala Tercera del Tribunal Supremo en numerosas sentencias, por todas ellas, STS de 5 de julio de 2002, recurso de casación numero 5.552/1997 y STS de 22 de diciembre de 2003, recurso de casación numero 5.455/1998.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esta Sala habrá de aplicar el nuevo criterio jurisprudencial a todo supuesto o situación jurídica que tenga ante sí para resolver, con independencia del momento temporal en que se interpuso el recurso. Es lo que el Tribunal Constitucional ha entendido como el "mínimo efecto retroactivo". En caso contrario, quedaría petrificada la nueva interpretación jurisprudencial a aquellos escritos de interposición de recursos que fueran presentados debidamente ante los Tribunales de Justicia a partir del momento del "anuncio" del cambio de criterio, "anuncio" a que no están obligados los órganos jurisdiccionales, tal y como tiene asentada la doctrina constitucional referida. Asimismo, hay que tener en cuenta que una resolución judicial que incorpora un cambio de criterio jurisprudencial y cuya eficacia fuese meramente prospectiva sería un mero obiter dictum, amén de que se frustraría la finalidad del proceso porque la resolución no afectaría a las partes. El único límite temporal a que se limitan los cambios de criterio jurisprudenciales, de conformidad con la doctrina del Tribunal Constitucional, es a las situaciones jurídicas que gozan de la protección de la cosa juzgada, como no podía ser menos como garantía de salvaguardia de la tutela judicial efectiva proclamada en el artículo 24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doctrina expuesta no es contraria a los principios constitucionales que deben regir el proceso y, en concreto, con el artículo 24.1 CE , pues conviene recordar que, según el Tribunal Constitucional, el derecho a la tutela judicial efectiva es "un derecho prestacional de configuración legal" cuyo ejercicio y prestación "están supeditados a la concurrencia de los presupuestos y requisitos que en cada caso, haya establecido el legislador", de tal modo que ese derecho "también se satisface con la obtención de una resolución de inadmisión, que impide entrar en el fondo de la cuestión planteada, si esta decisión se funda en la existencia de una causa legal que así lo justifique" (Sentencia 26/2003, de 10 de febrero , y las que en ella se citan), siendo esto último lo que aquí ocurre, debiendo tenerse presente, además, que resulta doctrina reiterada de esta Sala la de que no se quebranta dicho derecho porque un proceso contencioso-administrativo quede resuelto en única instancia (por todos, AATS de 10 de enero de 2008 -recurso de casación 4884/2006 - y de 14 de julio de 2011 -recurso de queja 26/2011-).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QUINTO.- Además, la inadmisión del recurso de casación, no lesiona el derecho de acceso a los recursos, que se integra en el contenido del derecho fundamental a la tutela judicial efectiva consagrado en el artículo 24 de la Constitución porque, como observa el Tribunal Constitucional en las Sentencias 105/2006, de 3 de abril, 265/2006, de 11 de septiembre, 22/2007, de 12 de febrero, 246/2007, de 10 de diciembre y 27/2009 de 26 de enero, el derecho a la revisión de las resoluciones judiciales, dejando a salvo el ámbito del orden jurisdiccional penal, en que se garantiza el derecho a la doble instancia, es un derecho de configuración legal en el que no resulta aplicable con la misma intensidad el principio pro actione, por lo que la inadmisión de los recursos de forma motivada, en base a la aplicación de una causa legal y la interpretación de las normas procesales que las regulan, constituye una función jurisdiccional de exclusiva competencia de los Jueces y Tribunales, que sólo transciende al plano constitucional cuando el Tribunal incurra en error patente, arbitrariedad o en manifiesta irracionalidad.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inadmisibilidad tampoco contradice el derecho a un proceso equitativo, que garantiza el artículo 6.1 del Convenio Europeo de Derechos Humanos, que constituye para los órganos judiciales una fuente interpretativa prevalente del derecho a la tutela judicial efectiva de conformidad con el artículo 10.2 de la Constitución, ya que no se interpreta de forma rigorista el artículo 86 LJCA, al respetarse el principio de proporcionalidad entre las limitaciones impuestas al derecho de acceso a un tribunal para que examine el recurso y las consecuencias de su aplicación. (Sentencias del Tribunal Europeo de Derechos Humanos de 9 de noviembre de 2004 [Caso Sáez Maeso] y de 7 de junio de 2007 [Caso Salt Hiper]).”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resolución del presente recurso de amparo ha de tenerse igualmente presente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89.1 LJCA dispone que en el escrito de preparación del recurso de casación deberá manifestarse “la intención de interponer el recurso, con sucinta exposición de la concurrencia de los requisitos de forma exigidos”. El artículo 89.2 LJCA dispone que “en el supuesto previsto en el artículo 86.4 [sentencias dictadas por las salas de lo contencioso-administrativo de los Tribunales Superiores de Justicia, contra las que solo cabe recurso si este puede fundarse en infracción de normas de Derecho estatal o comunitario europeo], habrá de justificarse que la infracción de una norma estatal o comunitaria europea ha sido relevante y determinante del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Inicialmente el Tribunal Supremo circunscribió los requisitos de forma que deben expresarse en el escrito de preparación a la necesidad de hacer constar el carácter susceptible de recurso de la resolución impugnada, la legitimación de la parte recurrente, el cumplimiento del plazo legalmente fijado para presentar el escrito de preparación, y la intención de interponer el recurso de casación. En el caso de resoluciones procedentes de los Tribunales Superiores de Justicia, por disponerlo así el art. 89.2 en relación con el art. 86.4 LJCA, se entendía exigible también la anticipación o anuncio en el escrito de preparación de los motivos que iban a desarrollarse en la interposición y la expresión de las concretas infracciones denunciadas de la ley y de la jurisprudencia aplicables, con la finalidad de determinar si se trataba de normas estatales o de Derecho europeo relevantes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adelante, algunas resoluciones del Tribunal Supremo (AATS de 3 de diciembre de 2009, recurso de casación 577-2009; 4 de marzo de 2010, recurso de casación 4416-2009, y 6 de mayo de 2010, recurso de casación 6228-2009) comenzaron a entender exigible con carácter general en los escritos de preparación del recurso de casación la expresión de los motivos de casación que iban a desarrollarse en el escrito de interposición. Tal exigencia no era general, pues, como declaran los AATS de 14 de octubre de 2010, recursos de casación 951-2010 y 573-2010; 18 de noviembre de 2010, recurso de casación 3461-2010; 25 de noviembre de 2010, recursos de casación 1886-2010 y 2738-2010; y 2 de diciembre de 2010, recursos de casación 3852-2010 y 5030-2010, “debe reconocerse que en ocasiones tal exigencia se ha predicado tan solo respeto de los recursos de casación preparados frente a sentencias de las Salas de lo Contencioso-administrativo de los Tribunales Superiores de Justicia, excluyéndose expresamente esta exigencia respecto de las sentencias de lo Contencioso-administrativo de la Audiencia Nacional (en este sentido, Autos de esta Sala y Sección de 23 abril 2009, recurso de casación 3146-2008, 9 julio de 2009, recurso de casación 5647-2008 y 6 abril 2010, recurso de casación 1368-2009,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los AATS 951/2010 y 573/2010, de 14 de octubre de 2010, y 3461/2010, de 18 de noviembre de 2010, al objeto de “clarificar” la jurisprudencia, la Sección Primera de la Sala de lo Contencioso-Administrativo del Tribunal Supremo precisó que la exigencia de “anticipar” en el escrito de preparación los motivos de casación era aplicable también a las Sentencias y Autos dictados por la Audiencia Nacional, como extensión de las exigencias de forma impuestas para el escrito de preparación del recurso de casación por el artículo 89.1 LJCA. Según estos Autos, en el escrito de preparación “es carga del recurrente en casación indicar ya en la fase de preparación el concreto o los concretos motivos en que se fundará el recurso”, con referencia a los “cuatro motivos que ahí se perfilan [se refiere al art. 88.1 LJCA]” (ATS 3461/2010, de 18 de noviembre de 2010,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ATS de 10 de febrero de 2011 (recurso de casación 2927-2010), también de la Sección Primera de la Sala de lo Contencioso-Administrativo, a la que corresponde por reparto decidir sobre la admisibilidad de los recursos de casación, dictado asimismo con la finalidad de “clarificar” la doctrina jurisprudencial, especificó que el escrito de preparación, con carácter general, debe contener no solo la invocación de los motivos, sino también la indicación de “los concretos preceptos o jurisprudencia que se reputan infringidos o del contenido de las infracciones normativas o jurisprudenciales que se pretenda denunciar y desarrollar en el escrito de interposición del recurso de casación, aunque fuera de forma sucinta”, añadiendo que tal exigencia “existe tanto cuando la resolución impugnada procede de los Tribunales Superiores de Justicia como de la Audiencia Nacional y cualquiera que sea el motivo del artículo 88.1 que se utilice”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expone las razones por las cuales se introdujo esta especificación. En concreto señala que si así no se exigiera, el trámite de preparación quedaría privado de su sentido y finalidad, dado que “el tribunal a quo quedaría desprovisto de elementos de juicio para verificar que el recurso de casación cumple el más primario requisito de procedibilidad, cuando este se funda formalmente en uno de sus cuatro motivos, con indicación de las infracciones normativas o jurisprudenciales denunciadas, y no en otro tipo de consideraciones ajenas al sistema de la Ley procesal, y la parte recurrida carecería de la información necesaria al respecto para adoptar la posición procesal que estimara pertinente”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apoyo en la argumentación que a continuación se expone de manera sintetizada, la recurrente reprocha a los Autos frente a los que se demanda amparo la vulneración del derecho a la tutela judicial efectiva sin indefensión (art. 24 CE), en su dimensión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inicio de su demanda pone de relieve que el escrito de preparación del recurso de casación presentado en el caso cumplía con lo exigido por el art. 89 LJCA y por la doctrina de la Sala imperante en aquel momento, que por entonces no requería la expresión de las normas y jurisprudencia que se entienden infringidas, exigencia que ha determinado la inadmisión de su recurso y que, según indica, constituye un requisito no previsto en la ley, que ha sido establecido ex novo por vía de interpretación judicial posterior a la formulación del escrito de preparación por la recurrente. Tras aludir a algunos pronunciamientos del Tribunal Constitucional relativos al acceso al recurso y a los límites para la configuración legal de sus presupuestos de admisibilidad (entre otras, SSTC 116/1986, 58/1987, 46/1982, 172/1987), señala que la naturaleza y requisitos del escrito de preparación del recurso de casación están perfectamente definidos en el art. 89 LJCA, sin que se pueda pretender atribuirle una finalidad distinta por vía de interpretación judicial, aprovechando para introducir requisitos que no están previstos por el legislador para dicho trámite, pues ello resulta contrario a la doctrina constitucional citada y al derecho a la tutela judicial efectiva. Afirma que no cabe intentar integrar en dicho escrito de preparación un requisito limitativo del acceso al recurso que no está previsto en el art. 89 LJCA. Tal pretensión, indica, constituye un exceso de jurisdicción contrario no sólo al derecho fundamental invocado, sino también a los arts. 9 y 117 CE, señalando que la configuración legal del procedimiento no puede quedar al arbitrio de la interpretación judicial si la misma, como ocurre en este supuesto, es contraria a la literalidad y finalidad expresas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denuncia que ese criterio restrictivo de acceso al recurso se pretenda aplicar sin posibilidad de subsanación y con efecto retroactivo sobre actos realizados por la parte bajo un criterio interpretativo distinto. Al hilo de ello reproduce el contenido del art. 9.3 CE —con subrayado de los principios de legalidad, irretroactividad de las disposiciones restrictivas de derechos individuales, y seguridad jurídica—, y afirma que la actuación de la Sala de lo Contencioso-Administrativo del Tribunal Supremo contradice los principios invocados, insistiendo en que se contraviene el derecho a la tutela judicial efectiva de la demandante que, preparando un recurso de casación conforme al tenor literal y doctrina interpretativa de esa misma Sala, se ve sorprendida por una inadmisión según un criterio interpretativo posterior aplicado retroactivamente. Por ello, cuestiona la decisión del órgano judicial de aplicar el cambio de criterio aun en supuestos en que el recurrente no tenía posibilidad de conocer su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modo de proceder, añade, vulnera también el art. 6.1 del Convenio de Roma de 4 de noviembre de 1950, para la protección de los derechos humanos y libertades públicas (sic), haciendo alusión a la STEDH de 9 de noviembre de 2004, que, según expresa, fue dictada en un supuesto análogo al presente en que la Sala de lo Contencioso-Administrativo del Tribunal Supremo inadmitió un recurso de casación por no haberse especificado cuál de los motivos invocaba el recurrente, habiendo declarado el TEDH que los límites a la admisión de los recursos no deben restringir el acceso de los interesados a los tribunales cuando afecte al derecho a la tutela judicial. Indica que el Tribunal Constitucional ha recogido dicha doctrina en numerosas Sentencias (entre otras, SSTC 19/1983 y 117/1986), al afirmar que los órganos judiciales deben utilizar criterios interpretativos favorables al acceso a los recursos legales, evitando incurrir en el rigor formalista de limitarse a una aplicación estricta y literal de los preceptos legales que conduzca a negar un recurso por una irregularidad formal subsanable, sin dar oportunidad al interesado de proceder a su subsanación (STC 3/1987).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demandante que, en el caso, se le ha generado una manifiesta indefensión, que a mayor abundamiento queda acreditada a la vista de que esa limitación ex novo al recurso de casación es la vía para declarar firme e inatacable la Sentencia de la Sala de lo Contencioso-Administrativo de la Audiencia Nacional, a la que, además de vulnerar el derecho de propiedad, le reprocha ser irrazonada, arbitraria y no atender a todas las cuestiones suscitadas y acreditadas, resultando así contraria al art. 24 CE, interpretado conforme a la doctrina constitucional a la que hace referencia. Todo ello, entiende, la deja privada de una resolución del Tribunal Supremo sobre el fondo de su recurso y del acceso posterior a la vía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21 de noviembre de 2012, se concedió a la parte recurrente un plazo de diez días para que acreditase fehacientemente la fecha de notificación del Auto de 13 de septiembre de 2012 de la Sección Primera de la Sala de lo Contencioso-Administrativo del Tribunal Supremo. Tal requerimiento fue cumplimentado mediante escrito registrado el 29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junio de 2013, la Sala Primera del Tribunal Constitucional acordó admitir a trámite la demanda de amparo. Asimismo, en aplicación de lo dispuesto en el artículo 51 de la Ley Orgánica del Tribunal Constitucional (LOTC), acordó dirigir atenta comunicación al Tribunal Supremo y a la Audiencia Nacional a fin de que, en el plazo de diez días, remitieran certificación o fotocopia adverada de las actuaciones correspondientes al recurso de casación número 6918-2010 y al recurso número 606-2007, respectivamente, debiendo previamente emplazarse, para que pudieran comparecer en el recurso de amparo en el término de diez días, a quienes hubieran sido parte en el procedimiento, excepto a la parte recurrente en amparo. Igualmente se acordó notificar la resolución con efectos de emplazamiento al Abogado del Estado, en representación de la Administración, quien mediante escrito registrado ante este Tribunal el 18 de junio de 2013 solicitó se le tuviera por personado y parte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Primera de este Tribunal de 10 de septiembre de 2013 se tuvieron por recibidos los testimonios de las actuaciones remitidos por el Tribunal Supremo y la Audiencia Nacional, así como el escrito del Abogado del Estado a quien se tuvo por personado y parte en nombre y en la representación que ostenta. Asimismo, a tenor de lo dispuesto en el artículo 52 LOTC, se dio vista de todas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alegaciones mediante escrito registrado el 11 de octubre de 2013, en el que solicita que se “dicte sentencia con arreglo a derecho”. Tras recordar la doctrina constitucional sobre la inadmisión del recurso de casación contencioso-administrativo por defectos insubsanables del escrito de preparación, analiza el art. 89.1 LJCA y, en especial, el contenido de la expresión “los requisitos de forma exigidos”, y concluye que la aplicación retrospectiva de las nuevas máximas jurisprudenciales contenidas en el Auto de la Sección Primera de la Sala de lo Contencioso-Administrativo del Tribunal Supremo de 10 de febrero de 2011, inexistentes cuando se presentó el escrito de preparación del recurso de casación y que determinan su inadmisión por no haberse preparado conforme a ellas, supone frustrar sorpresivamente la razonable expectativa o confianza legítima sobre la admisión de un recurso de casación preparado de acuerdo con los requisitos de forma exigidos por la jurisprudencia en el momento de presentar el escrito de preparación, sin dar oportunidad procesal ninguna de ajustar dicho escrito a las nuevas exigencias. Considera por ello que la cuestión radica en la “irrazonabilidad” de exigir, para la realización de un acto procesal agotado, el cumplimiento de unos requisitos de forma que razonablemente no se conocían en el momento en que se efectuó dicho acto procesal, provocando así una violación del derecho de acceso al recurso. En conclusión, interesa que se dicte Sentencia cuya doctrina constitucional sea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irrazonablemente contrariando las exigencias mínimas de la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15 de octubre de 2013, la representación procesal de la recurrente dio por reproducida la demanda de amparo, reiterando, en síntesis, la queja y argumentación allí contenidas, en relación con la alegada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mediante escrito registrado el 24 de octubre de 2013, en el que interesa que se desestime por completo el recurso de amparo, en atención a la argumentación que, en síntesis, se expone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que el recurso de amparo únicamente denuncia la vulneración del derecho a la tutela judicial efectiva en su modalidad de derecho de acceso al recurso (art. 24.1 CE), el Fiscal realiza un repaso de la evolución de la doctrina del Tribunal Supremo en relación con los requisitos que debe reunir el escrito de preparación del recurso de casación contencioso-administrativo. Fija como uno de los hitos de esta evolución el ATS 14419/2010, de 14 de octubre, a cuyos requerimientos se ajustó la demandante de amparo al preparar su recurso de casación el 4 de noviembre de 2010. No obstante, señala, el posterior ATS 2371/2011, de 10 de febrero, añadió la exigencia de que en el escrito de preparación, además de especificar el concreto o concretos motivos en que se fundará el recurso, había de hacerse indicación de los concretos preceptos o jurisprudencia que se reputan infringidos o del contenido de las infracciones normativas o jurisprudenciales que se pretendan denunciar y desarrollar en el escrito de interposición del recurso de casación, aunque sea en forma sucinta, siendo ese nuevo criterio el que fue aplicado en el caso ahora controvertido. Con relación a esta actuación, el Fiscal recoge la doctrina del Tribunal Constitucional sobre el derecho de acceso a los recursos, destacando, entre otros aspectos, que el control constitucional respecto a las resoluciones judiciales dictadas sobre los presupuestos o requisitos de admisión de los recursos debe limitarse a comprobar si tienen motivación, si han incurrido en error material patente, en arbitrariedad o en manifiesta irrazonabilidad, únicas circunstancias que pueden determinar la lesión del derecho a la tutela judicial efectiva. Pues bien, en el caso enjuiciado considera el Fiscal que el Auto de inadmisión impugnado constituye una resolución que cuenta con la debida motivación, no estando ésta incursa ni en error patente, ni en irrazonabilidad, ni en arbitrariedad. Antes al contrario, entiende que la exigencia de especificar en la fase de preparación del recurso de casación los concretos preceptos o jurisprudencia que se reputan infringidos o el contenido de las infracciones normativas o jurisprudenciales que se pretenden desarrollar en el escrito de interposición del recurso fluye del propio tenor de los apartados c) y d) del art. 88.1 LJCA, de ahí que, tras aludir al contenido de los dos motivos de casación incluidos en estas previsiones, señala que de ninguna manera puede afirmarse que la indicada exigencia constituye un requisito no establecido por la ley. Tales razonamientos son, en definitiva, los que conducen al Fiscal a declarar la inexistencia de infracción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marzo de 2015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de amparo impugna el Auto de la Sección Primera de la Sala de lo Contencioso-Administrativo del Tribunal Supremo de 9 de febrero de 2012, que acordó no admitir a trámite el recurso de casación interpuesto contra la Sentencia de la Sala de lo Contencioso-Administrativo de la Audiencia Nacional de 8 de octubre de 2010, recaída en el procedimiento ordinario núm. 606-2007. También impugna el Auto de la misma Sala y Sección, de 13 de septiembre de 2012, por el que se desestima el incidente de nulidad promovido contra el Auto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según se expresa con más detalle en los antecedentes de hecho de esta Sentencia, imputa a las resoluciones recurridas la vulneración de su derecho fundamental a la tutela judicial efectiva sin indefensión (art. 24 CE), en su dimensión de derecho de acceso a los recursos legalmente establecidos. En conexión con esta queja, pero a diferencia de lo que en ella sucede, en el curso de su argumentación denuncia también la infracción de otros preceptos que, por sí mismos y en virtud de los arts. 53.2 CE y 41 de la Ley Orgánica del Tribunal Constitucional (LOTC), no se encuentran incluidos en el ámbito de protección del recurso de amparo —en concreto, los arts. 9 y 117 CE (SSTC 237/1993, de 12 de julio, FJ 2; 241/2000, de 16 de octubre, FJ 2), así como el art. 6.1 del Convenio de Roma de 1950, sin perjuicio de su valor interpretativo ex art. 10.2 CE (SSTC 126/2009, de 21 de mayo, FJ 3; 62/2011, de 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se concreta, por tanto, en el análisis de la alegada vulneración del derecho a la tutela judicial efectiva, en su vertiente de acceso a los recursos, denuncia que la demandante sustenta en distintas consideraciones que pueden reconducirse y sistematizarse en los siguientes reproches: i) porque los Autos impugnados se fundan en un requisito de admisibilidad no exigido por la ley; (ii) porque la exigencia de anticipar en el escrito de preparación del recurso de casación los concretos preceptos o la jurisprudencia que se reputan infringidos se ha aplicado con carácter retroactivo, en un momento en que aquella exigencia no era conocida ni requerida en la jurisprudencia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ya abordados por este Tribunal en la STC 7/2015, de 22 de enero, en la que hemos tenido la oportunidad de examinar otro supuesto de inadmisión de un recurso de casación por omitirse en el escrito de preparación la cita de las normas y jurisprudencia que el recurrente reputase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en primer lugar,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de 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TEDH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diciembre 1997, caso Brualla Gómez de la Torre c. España; y de 25 enero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mayo 2000; Llopis Ruiz c. España, de 7 noviembre 2003; e Ipamark c. España, de 17 febrero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los Autos que son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Con ello se sigue la pauta de otras resoluciones del mismo órgano judicial, que ha establecido este criterio en atención a que la fase de preparación del recurso de casación tiene sustantividad propia, sin que pueda quedar reducida a un trámite carente de trascendencia. Desde esa óptica, en los Autos impugnados se razona que la exigencia de la cita de las normas y jurisprudencia que el recurrente repute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criterio plasmado en los Autos impugnados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exigencia del mencionado requisito viole el derecho a la tutela judicial efectiva (art. 24 CE), en su vertiente de acceso a los recursos, por haberse exigido al escrito de preparación del recurso de casación un contenido distinto del que el Tribunal Supremo venía contemplando en la fecha en que fue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TEDH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su excepcionamiento por disposición legal que establezca el efecto exclusivamente prospectivo de la Sentencia, como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jurisprudencial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consideración a lo argumentado en los anteriores fundamentos jurídicos,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María Gil Sanjuán.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Ignacio Ortega Álvarez y don Juan Antonio Xiol Ríos a la Sentencia dictada en el recurso de amparo núm. 6372-2012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Sala en la que se sustenta la Sentencia, manifestamos nuestra discrepancia con la fundamentación jurídica y el fallo de esta. Consideramos que hubiera debido ser estimatoria por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en los votos particulares formulados a la SSTC 7/2015, de 22 de enero, y 16/2015, de 16 de febrero, a los que para evitar reiteraciones innecesarias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marzo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