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14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4286-2013 interpuesto por el Presidente del Gobierno contra el art. 1, por el que se da nueva redacción a los arts. 1.3, 25 y 53.1.a) de la Ley 1/2010, de 8 de marzo, reguladora del derecho a la vivienda en Andalucía, y la disposición adicional segunda del Decreto-ley 6/2013, de 9 de abril, de medidas para asegurar el cumplimiento de la Función Social de la Vivienda. Han comparecido y formulado alegaciones la Junta de Andalucía y el Parlamento de Andalucía, representados por sus respectivos Letrados.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9 de julio de 2013 el Abogado del Estado, en nombre del Presidente del Gobierno, interpone recurso de inconstitucionalidad contra el art. 1, por el que se da nueva redacción a los arts. 1.3, 25 y 53.1 a) de la Ley 1/2010, de 8 de marzo, reguladora del derecho a la vivienda en Andalucía, y la disposición adicional segunda del Decreto-ley 6/2013, de 9 de abril, de medidas para asegurar el cumplimiento de la función social de la vivienda. El Abogado del Estado invocó los arts. 161.2 CE y 30 de la Ley Orgánica del Tribunal Constitucional (LOTC), a fin de que se acordase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extractado, los argumentos esenciales pueden concretarse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esgrime varios motivos de inconstitucionalidad exclusivamente referidos a la redacción dada por el Decreto-ley 6/2013 a los arts. 1.3, 25 y 53.1 a) de la Ley 1/2010. El primero es la falta de presupuesto habilitante para la aprobación del decreto-ley. La demanda alude a la doctrina constitucional sobre la aplicación a las instituciones autonómicas de las normas constitucionales relativas a la actuación de poderes públicos estatales (STC 3/2003, de 16 de enero, FJ 6) y afirma que, no siendo automática la traslación de la regulación del art. 86.1 CE a aquéllas, habrá que determinar qué “reglas y principios constitucionales” son aplicables a las normas de urgencia de los gobiernos autonómicos. Para ello, según alega, debe tenerse presente que este tipo normativo está constitucionalmente previsto únicamente para el Estado y no para las Comunidades Autónomas, por lo que los límites de esta facultad del ejecutivo autonómico deben interpretarse en un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parte del art. 110 de la Ley Orgánica 2/2007, de 19 de marzo, de reforma del Estatuto de Autonomía para Andalucía (“en caso de extraordinaria y urgente necesidad el Consejo de Gobierno podrá dictar medidas legislativas provisionales en forma de decretos-leyes, que no podrán afectar a los derechos establecidos en este Estatuto, al régimen electoral, ni a las instituciones de la Junta de Andalucía”), y destaca que en lo que nos ocupa —la concurrencia del presupuesto habilitante— la redacción es prácticamente idéntica a la del art. 86.1 CE, por lo que, a su juicio, se aplica al decreto-ley autonómico la doctrina constitucional referida en este punto a la norma de urgencia estatal (SSTC 68/2007, de 28 de marzo, FJ 6, y 137/2011, de 14 de septiembre, FJ 4), si bien, puntualiza el Abogado del Estado, se ha de ser más riguroso a la hora de apreciar este requisito respecto del decreto-ley autonómico en tanto que la potestad legislativa autonómica puede ejercitarse de forma más ágil que la estatal porque el legislador autonómico es unicameral y los Parlamentos autonómicos más reducidos que cada una de las Cámaras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partir de este encuadre, el primer motivo de impugnación se sustenta en varias razones: 1. Que no se justifica la situación de urgencia a la que trata de atender la norma provisional, ya que el legislador solo usa expresiones genéricas y frases rituales, sin realizar ningún esfuerzo para justificar por qué no puede abordarse a través del procedimiento legislativo ágil existente en el Parlamento de Andalucía, ya sea a través del procedimiento de urgencia, de lectura única o de delegación de la competencia legislativa en comisión; 2. No existe conexión de sentido entre el contenido de los preceptos recurridos y la situación de necesidad, ya que las medidas discutidas no son de ejecución inmediata y podían haberse adoptado mediante el procedimiento legislativo parlamentario; 3. Que la finalidad propuesta en el decreto-ley se puede atender con los mecanismos previstos en la legislación vigente para el fomento del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segundo motivo es la quiebra de los límites materiales del decreto-ley. Según la demanda, la prohibición de que el decreto-ley afecte al derecho de propiedad deriva del art. 110 del Estatuto de Autonomía para Andalucía (EAAnd), a pesar de que solo prevea que el decreto-ley “no podrá afectar a los derechos establecidos en este Estatuto”, entre los que no se halla el de propiedad. La omisión de la cita de los derechos reconocidos en el título I de la Constitución debe ser entendida, no como habilitación para que el decreto-ley autonómico regule con entera libertad el régimen de aquéllos, sino como prohibición de incidir en modo alguno sobre ellos, ni siquiera regulando sus aspectos accesorios o secundarios. Esta afirmación se basa en que el ámbito de actuación del decreto-ley autonómico es más restringido que el del estatal, ya que si aquél no puede afectar a los derechos estatutarios, que son meros mandatos de actuación dirigidos a los poderes públicos o “derechos de categoría inferior” a los recogidos en el citado título I (STC 31/2010, de 28 de junio, FFJJ 16 a 18), “resulta palmario que sus posibilidades de incidir en los derechos y deberes de nivel constitucional ha de ser muy inferior”. Aunque no se acepte dicha lectura del art. 110 EAAnd, sostiene la demanda que es evidente al menos que el decreto-ley autonómico habrá de ajustarse a los límites materiales que para la norma de urgencia consagra el art. 86.1 CE, pues, con arreglo a la citada doctrina constitucional, los Estatutos de Autonomía no pueden alterar ni los derechos constitucionales, ni su régimen jurídico. En este último, como garantía frente al legislador, destacan las restricciones a las leyes de urgencia ex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ya sea por aquella razón o por ésta, el decreto-ley autonómico no podrá afectar a los derechos y deberes del título I CE, entre ellos el de propiedad (art. 33 CE), que a su juicio resultaría afectado en el sentido que el Tribunal ha dado a este concepto (STC 189/2005, de 7 de julio, FJ 7) porque “el nuevo art. 1.3 Ley 1/2010 aspira literalmente a delimitar el ‘contenido esencial del derecho de propiedad de la vivienda’… Precisamente el contenido esencial de los derechos constitucionales opera como límite/garantía frente a los poderes constituidos y, singularmente, frente al poder legislativo. Es, por tanto, manifiestamente inconstitucional el art. 1.3 Ley 1/2010. De la misma inconstitucionalidad adolecen los arts. 25 y 53.1 a) que concretan y hacen aplicación del contenido esencial definido en el art.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Otra alegación relativa a los límites materiales es que el Decreto-ley 6/2013 rebasaría los fijados en el art. 110 EAAnd —el decreto-ley “no podrá afectar a los derechos establecidos en este Estatuto”— porque las previsiones de los arts. 1.3, 25 y 53.1 a) de la Ley 1/2010 afectan al derecho a la vivienda ex art. 25 EAAnd. Según la demanda, “el Decreto-ley 6/2013 da nueva configuración legal al derecho de propiedad inmobiliaria regulando de modo frontal el derecho a la vivienda. Como señala el dictamen del Consejo de Estado ‘el nuevo art. 1.3 de la Ley andaluza 1/2010, que impone a los propietarios de las viviendas radicadas en el territorio de Andalucía un deber de dar a su propiedad, siempre y en todo caso, un determinado uso, configurando tal deber como parte del contenido esencial del derecho de propiedad, es una norma que de manera evidente altera el que hasta ahora ha sido el contenido propio de tal derecho, en el que se entendía incluida la facultad de dar a una vivienda otros destinos distintos del que por Decreto-ley se prevé ahora’, Lo mismo cabría decir de los arts. 25 y 53.1 a), que prevén la imposición de sanciones por el incumplimiento del deber esencial introducido en una norma excepcional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 razona en tercer lugar que el art. 1.3 de la Ley 1/2010, y por conexión los arts. 25 y 53.1 a), vulnera el contenido esencial del derecho de propiedad (art. 33 CE). Primero, porque el contenido esencial del derecho de propiedad emana directamente de la Constitución, sin que el legislador ordinario pueda abordar directamente su definición, lo que sí hace este precepto al integrar en él un deber hasta ahora inexistente consistente en destinarlas a un determinado uso. Segundo, porque las medidas restrictivas de la propiedad privada que recoge este artículo contrastan con el principio de proporcionalidad, por existir otras más moderadas y por derivarse de las mismas más perjuicios que beneficios para 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Este bloque de impugnaciones se cierra con motivos competenciales. El deber de ocupar la vivienda (art. 1.3) invadiría las atribuciones hechas en los números 1 y 8 del art. 149.1 CE, lesión extendida por conexión a los arts. 25 y 53.1 a). La demanda dice, sobre el art. 149.1.1 CE, que “la regulación de la función social de la propiedad, en cuanto supone imposición de límites al ejercicio de este derecho y de obligaciones específicas para el titular, ha de ser competencia estatal exclusiva, pues forma parte de las condiciones básicas que garantizan la igualdad de todos los españoles en el ejercicio de sus derechos y en el cumplimiento de sus deberes constitucionales. No puede haber funciones sociales diversas en distintas áreas del territorio nacional, sino que el Estado ha de fijar, con carácter exclusivo, por lo menos los límites infranqueables del ámbito de libertad del propietario”. Y que “la exigencia de efectividad del uso habitacional que impone el art. 1.3 Ley 1/2010 a los propietarios de vivienda en Andalucía constituye un deber básico para el ejercicio del derecho de propiedad cuyo establecimiento correspondería, en su caso, al Estado”. Apunta, sobre el art. 149.1.8 CE, que “este Tribunal ya negó que la regulación de la función social de la propiedad y, en consecuencia, del derecho mismo de propiedad constituya el núcleo de la legislación civil” (STC 37/1987), pero que, como sostiene el Consejo de Estado en el expediente previo a interponer este recurso, “no cabe admitir que una Comunidad Autónoma pueda definir en abstracto y por sí sola el alcance de un derecho de naturaleza civil, invocando para ello una competencia meramente sectorial. Esta puede, sin duda, dar cobertura a una regulación que se proyecte sobre instituciones civiles, pero no regular directamente por sí sola tales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demanda se dirige, en segundo lugar, contra la disposición adicional segunda del Decreto-ley 6/2013 y sostiene que discrimina sin base constitucional legítima a las entidades financieras o sus filiales inmobiliarias o entidades de gestión de activos frente a otras personas jurídicas que pueden actuar en el mercado, como inmobiliarias, promotores, fondos de inversión, etc. Alega que cualquier diferencia de trato debe tener una justificación objetiva y razonable y que no se comprende por qué solo las entidades citadas deben soportar la potestad expropiatoria que se prevé en el precepto recurrido, aparte de destacar que esta desigualdad es contraria a los principios del proceso de reestructuración bancaria, pues la Sociedad de gestión de activos procedentes de la reestructuración bancaria (SAREB), institución afectada por la discriminación, tiene un objeto social de desinversión estrechamente vinculado al buen fin de los procesos de resolución y reestructuración bancaria en fase de implementación.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la demanda razona que tanto el primer grupo de normas recurridas [arts. 1.3, 25 y 53.1 a) de la Ley 1/2010] como la disposición adicional segunda del Decreto-ley 6/2013 inciden en la competencia estatal ex art. 149.1.13 CE. Reconoce que la STC 37/1987, sobre la Ley 8/1984, de 2 de julio, de reforma agraria de Andalucía (que imponía “deberes positivos a los propietarios de tierras rústicas” y “la expropiación de las facultades de uso” en caso de incumplimiento), concluyó que “ninguna de estas normas … alcanza a desplegar una eficacia incisiva en la política económica general del Estado”. Pero matiza que, a diferencia de aquéllas, “las medidas autonómicas aquí impugnadas tienen la virtualidad de poner en verdadero peligro una de las líneas más esenciales de actuación en materia de política económica abordadas por el Estado, a saber: la reestructuración del sistema financiero y la consecución de la estabilidad de las entidades de crédito como herramienta fundamental para conseguir una reducción de la prima de riesgo de nuestro país y de comenzar una senda de crecimiento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Articula este argumento en dos epígrafes.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Dice, de un lado, que “habida cuenta de la relevancia que presenta el sistema financiero para el funcionamiento de la economía en su conjunto, la presencia de una regla competencial específica, como es, en lo que ahora interesa, la relativa a la ordenación del crédito y la banca, no puede significar el completo desplazamiento de la regla competencial atinente a la planificación general de la actividad económica. Al respecto, este Tribunal ha declarado en repetidas ocasiones que dentro de la competencia de ‘ordenación general de la economía’ tienen cabida ‘las normas estatales que fijan las líneas directrices y los criterios globales de ordenación de sectores económicos concretos, así como las previsiones de acciones o medidas singulares que sean necesarias para alcanzar los fines propuestos dentro de la ordenación de cada sector’” (STC 235/1999,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Dedica un segundo epígrafe a exponer las acciones estatales dirigidas a reorganizar el sistema financiero para que fluya el crédito y se reanude el crecimiento económico. Alude al informe de estabilidad del Banco de España de noviembre de 2012, según el que “la aprobación de la Ley 9/2012 ‘se enmarca en el programa de asistencia a España para la recapitalización del sector financiero, que nuestro país ha acordado en el seno del Eurogrupo y que se ha traducido, entre otros documentos, en la aprobación de un Memorando de Entendimiento’. Así, ‘se prevé la posibilidad de constituir una sociedad de gestión de activos procedentes de la reestructuración bancaria, que se encargue de la gestión de aquellos activos problemáticos que deban serle transferidos por las entidades de crédito’ y ‘la posibilidad de que el FROB ordene a la entidad de crédito correspondiente el traspaso de los activos problemáticos a una sociedad de gestión de activos’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demanda concluye de todo ello que “una parte esencial del imprescindible proceso de reestructuración bancaria que se está llevando a cabo se basa en la transferencia por las entidades de crédito en problemas de sus activos tóxicos a la SAREB, para que ésta los gestione y liquide. Esos activos se adjudican a la SAREB a precio razonable. El coste que para Estado y contribuyente tenga finalmente el proceso de reestructuración bancaria depende esencialmente de que la SAREB sea capaz en los próximos años de vender los inmuebles adjudicados a un precio próximo al razonable de adquisición”.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según la demanda, no hay duda que las medidas adoptadas por Andalucía inciden gravemente en el proceso de reestructuración del sector financiero. La Dirección General de Asuntos Económicos y Financieros de la Comisión Europea remitió al Ministerio de Economía y Competitividad carta —adjunta a la demanda— que muestra inquietud por la “inseguridad” que generan dichas medidas en el sector hipotecario español, con “un consiguiente incremento en la prima de riesgo y en la demanda de activos inmobiliarios españoles”, lo cual producirá “una reducción en el valor de los activos inmobiliarios con las subsiguientes repercusiones en el balance y en las necesidades de provisión de las entidades de crédito”, afectará al “flujo de crédito a la economía” y presentará “específicos retos para la SAREB, la compañía española de gestión de activos, que tendrá graves dificultades para llevar a cabo su mandato”. La carta concluye solicitando el cumplimiento del “programa” y su objetivo de “recuperar la estabilidad financiera, evitando cualquier medida que pueda comprometer seriamente este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Acompaña también la demanda un informe de la SAREB sobre el impacto que tales medidas tendría en sus activos inmobiliarios en Andalucía. De él la demanda subraya que la aplicación de los arts. 1.3, 25 y 53.1 a) podría resultar en “eventuales sanciones por infracciones graves o leves derivadas de posibles incumplimientos de requerimientos de información o deber de comunicación de datos” y en “la imposición de sanciones por infracción muy grave consistente en no dar habitación a las viviendas durante seis meses consecutivos”, no pudiendo obviarse “que una parte importante de la cartera de la SAREB está constituida por préstamos cuyo colateral está constituido asimismo por viviendas, sin que sea descartable que en un futuro próximo el derecho de crédito se transforme en su garantía como consecuencia de un procedimiento de ejecución, lo que incrementaría el número de viviendas de titularidad de la SAREB susceptibles de ser objeto de sanciones de la Junta”. Además, precisa que “la sola previsión de este régimen sancionador va a … dificulta[r] enormemente la conclusión de transacciones, muy especialmente en el caso de venta de carteras o bloques de 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que tampoco cabe duda, conforme al informe de la SAREB, que “la posibilidad de expropiación de uso introducida en el Decreto-ley andaluz redunda asimismo en una absoluta pérdida de valor de la cartera traspasada a la SAREB; ningún inversor comprará carteras de vivienda en Andalucía cuando una norma con rango de Ley permite al ulterior adquirente permanecer en ella por un plazo de hasta tres años sin satisfacer renta alguna al propietario, lo que convierte en inviable la venta del inmueble. Pero es que, además, difícilmente el eventual adquirente podrá obtener financiación cuando bajo esta normativa la entidad de crédito se ve expuesta no sólo al impago, sino también al riesgo de no poder liberar su balance del activo durante un plazo de tres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11 de julio de 2013 el Pleno, a propuesta de la Sección Tercera, acordó admitir a trámite el recurso de inconstitucionalidad promovido por el Presidente del Gobierno y, en su representación y defensa, por el Abogado del Estado, contra el art. 1, por el que se da nueva redacción a los arts. 1.3, 25 y 53.1 a) de la Ley 1/2010, de 8 de marzo, reguladora del derecho a la vivienda en Andalucía, y la disposición adicional segunda del Decreto-ley 6/2013, de 9 de abril, de medidas para asegurar el cumplimiento de la función social de la vivienda; dar traslado de la demanda y documentos presentados, conforme establece el art. 34 LOTC, al Congreso de los Diputados y al Senado, por conducto de sus Presidentes, así como al Gobierno y al Parlamento de Andalucía, por conducto de sus Presidentes, al objeto de que, en el plazo de quince días, puedan personarse en el proceso y formular las alegaciones que estimaren convenientes; tener por invocado por el Presidente del Gobierno el artículo 161.2 de la Constitución, lo que, conforme dispone el art. 30 LOTC, produce la suspensión de la vigencia y aplicación de los preceptos impugnados, desde la fecha de interposición del recurso —9 de julio de 2013— para las partes del proceso y desde el día en que aparezca publicada la suspensión en el “Boletín Oficial del Estado” para los terceros, lo que se comunicará a los Presidentes del Gobierno y del Parlamento de Andalucía; y publicar la incoación del recurso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6 de septiembre de 2013, el Presidente del Senado comunicó a este Tribunal el acuerdo de la Mesa de la Cámara en el sentido de darse por personada en el proceso, ofreciendo su colaboración a los efectos del art. 88.1 LOTC. Idéntica comunicación efectuó el Presidente del Congreso de los Diputados el 25 de julio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Letradas de la Junta de Andalucía y del Parlamento de Andalucía se personaron en el procedimiento en su respectiva representación y solicitaron prórroga para formular sus alegaciones, concedida por sendas providencias del Pleno de 22 y 30 de julio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31 de julio de 2013 la Letrada de la Junta de Andalucía, en la representación que le es propia, solicitó el levantamiento de la suspensión de la disposición impugnada antes del transcurso del plazo de cinco meses previsto en 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Junta de Andalucía instó en escrito registrado el día 13 de septiembre de 2013 la íntegra desestimación del recurso y basa sus razonamientos en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falta del presupuesto habilitante del decreto-ley, la Letrada autonómica rechaza “la conclusión absolutamente gratuita [del Abogado del Estado]” de que esta facultad del ejecutivo autonómico deba interpretarse en sentido estricto porque el decreto-ley está constitucionalmente previsto únicamente para el Estado. Se basa en que “carece de sustento jurídico que el hecho de que una institución no esté expresamente contemplada por la Constitución para un determinado poder del Estado, pero que posteriormente se regule para éste por las normas que integran el bloque de la constitucionalidad, imponga que la interpretación de dicha institución haya de realizarse de modo estricto, sino que la interpretación ha de ajustarse necesariamente a los criterios de interpretación hermenéutica de las normas, entre los que no se encuentra precisamente el que deduce la parte actora”. De este modo, “partiendo ... de que el Estatuto de Autonomía para Andalucía ha optado por tomar el presupuesto habilitante que la Constitución exige al decreto-ley estatal, se hace preciso señalar las líneas que le ha dado el Tribunal Constitucional a la institución” (por todas, STC 68/2007,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primer requisito destaca ciertos pasajes de la exposición de motivos y enfatiza que es claro “que la apreciación de la extraordinaria y urgente necesidad ha sido suficientemente explicitada y razonada” y que “no se trata de fórmulas rituales, sino que se ha justificado suficientemente la existencia de dicho presupuesto habilitante”, que es “la contemplación de una sociedad que padece un grave problema social, al tiempo de la existencia de un desorbitado parque de viviendas sin uso o infrautilizado, con una oferta insuficiente y a precios no adecuados, en un contexto de crisis económica como el que se viene padeciendo”. Dice también que “concluir, como hace el Abogado del Estado, con la presunción de que los procedimientos legislativos de urgencia, en lectura única o en comisión podrían haber atendido la necesidad al tratarse de una tramitación parlamentaria ágil supondría ignorar la existencia de la norma estatutaria relativa al Decreto-ley por el mero hecho de la existencia de procedimientos legislativos más ágiles que el ordinario para la tramitación de una norma legal”. Además, “la tramitación de estos procedimientos no tiene la suficiente celeridad para la atención de unas necesidades tan apremiantes como las expuestas y que en el fondo atentan a la dignidad de la persona”. Así, durante la tramitación del Decreto-ley como Ley por el procedimiento de urgencia, ya se había puesto en ejecución aquél y, aparte de otras medidas, se tramitaron 121 expedientes de expropiación temporal del uso de las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del segundo requisito, sostiene que “toda la estructura del Decreto-ley goza de conexión de sentido entre la situación existente y la medida adoptada. Más aun, carece de sentido la argumentación de la parte actora de que hay que esperar un año para su aplicación, pues la Orden de 10 de mayo de 2013 aprobó el Plan extraordinario de Inspección 2013-2014, donde no sólo se establecen objetivos genéricos, sino que se adoptan líneas concretas de actuación”. Y, en cuanto a la otra objeción de la demanda, señala que “tanto los Planes Estatales como los autonómicos son insuficientes para atender las necesidades extraordinarias y urgentes que han dado lugar a la aprobación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los límites materiales del decreto-ley, sostiene que la lectura de la demanda del art. 110 EAAnd “es absolutamente ilógica y contraria a los criterios de interpretación hermenéutica de las normas por cuanto impide la utilización del Decreto-ley autonómico para incidir aunque sea indirectamente en un derecho constitucional, en este caso el derecho de propiedad, olvidando que sobre dicho derecho se incide no sólo desde normas estatales y autonómicas con rango de ley, sino también con normas de rango reglamentario e incluso a través de decisiones municipales cuales son los planes urbanísticos”. Considera, eso sí, que “el Decreto-ley autonómico habrá de ajustarse a los límites materiales que para el legislador estatal exige el art. 86 CE, es decir, no podrá afectar a los derechos y deberes del Título I de la Constitución en el sentido de que a la legislación de urgencia le está vedada la regulación del régimen general de los derechos, deberes y libertades del Título I y de los elementos esenciales de dichos derechos fundamentales. Ahora bien … ha de negarse rotundamente que el Decreto-ley 6/2013 contenga una regulación del contenido esencial del derecho de propiedad …, no regula más allá de lo que lo hacen las legislaciones urbanísticas de las 17 Comunidades Autónomas cuando … declaran que forma parte del estatuto jurídico de la propiedad del suelo el deber de destinarlas al uso urbanístico previsto por el planeamiento”. De otro lado, sobre la alegación de la demanda que conecta los arts. 25 y 110 EAAnd, arguye que “en ningún caso el Decreto-ley impugnado vulnera el art. 110 EAAnd, por cuanto no se afecta el derecho contenido en el art. 25 EAAnd, que no es el derecho a la vivienda tal y como defiende la representación del Estado, sino algo distinto: la obligación de los Poderes Públicos a la promoción pública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a la alegada lesión del art. 33 CE por el art. 1.3, razona que “no resulta aceptable que desde el Estado se mantenga que la determinación de uno de los deberes que configuran la función social del derecho de propiedad de la vivienda, sea una limitación ‘que se imponga’ sobre el derecho de propiedad o que sea una ‘medida restrictiva’ del señalado derecho, cuando precisamente no es una limitación externa, sino parte integrante de su propio contenido”, como señaló la STC 37/1987, de 26 de marzo, FJ 2. Niega también que sea desproporcionado pues el art. 47 CE reconoce el derecho a disfrutar de una vivienda digna.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su juicio, dicho art. 1.3 tampoco desconoce el art. 149.1.1 CE por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El Estado confunde los conceptos de “condiciones básicas” (art. 149.1.1 CE) y “contenido esencial” (art. 53 CE) cuando son distintos (STC 61/1997,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Las “condiciones básicas” aluden al contenido primario del derecho de propiedad y no habilitan para disponer una regulación uniforme del mismo y de su función social (STC 61/1997, FFJJ 8 y 9), por lo que “dentro del respeto a las condiciones básicas de la propiedad urbana establecidas por el legislador estatal ex art. 149.1.1 CE, la Comunidad Autónoma tiene competencia para regular aquellos sectores materiales de su competencia propia en que se inserta o entra en juego el derecho de propiedad, tal y como ocurre en el caso presente con el derecho a la propiedad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“El Estado ha procedido ya a regular dichas condiciones básicas en el ejercicio del derecho a la propiedad urbana con la Ley del Suelo, aprobada por Decreto Legislativo 2/2008, de 20 de junio” sin incluir previsión alguna impeditiva del precepto impugnado. Esgrime asimismo que el art. 1.3 respeta el art. 149.1.8 CE, pues el derecho de propiedad no es enteramente legislación civil, “tiene una vertiente institucional, precisamente derivada de la función social que cada categoría o tipo de bienes sobre los que se ejerce el señorío dominical está llamado a cumplir; lo que supone, como ya sabemos, la definitiva incorporación del interés general o colectivo junto al puro interés individual del titular en la propia definición de cada derecho de propiedad” (STC 37/1987, FJ 8). Admite que la demanda, al intentar separar este caso del examinado en la STC 37/1987, razona que entonces, a diferencia de ahora, ya el Estado había señalado los deberes que implicaba la función social de la propiedad agraria, pero enfatiza que este enfoque obvia que también en este caso el Estado ha previsto un régimen equivalente de la propiedad urbana, como es el citado “Decreto Legislativo 2/2008”.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a extender a los arts. 25 y 53.1 a) la alegada lesión de los arts. 33, 149.1.1 y 149.1.8 CE opone que “no se alcanza a determinar cuál es la concreta vulneración constitucional que se imputa a los preceptos. El motivo no contiene ni una sola cita de precepto constitucional vulnerado; ni una sola argumentación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Letrada autonómica no aprecia que la disposición adicional segunda incurra en discriminación (art. 14 CE) y sobre la alegada lesión por las normas recurridas del art. 149.1.13 CE, aduce que la demanda no discute la competencia constitucional y estatutaria que los ampara, se limita “a tratar de acreditar la pretendida ‘incidencia’ de la norma autonómica sobre las actuaciones estatales”, enfoque expansivo que no cree constitucionalmente aceptable.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del Parlamento de Andalucía en las que solicita la desestimación del recurso se registraron el día 23 de septiembre de 2013 y de modo extractado, se formulan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al presupuesto habilitante del decreto-ley, sostiene que, dada la similitud de términos en los arts. 110 EAAnd y 86 CE, la voluntad de los autores del Estatuto de Autonomía ha sido consagrar en este punto un sistema idéntico al previsto en el art. 86.1 CE, cuyos contornos han sido delimitados por la doctrina constitucional (por todas, STC 51/2013, FJ 3). Examinando los elementos de la misma, dice que “basta una simple lectura de la Exposición de Motivos … para comprobar que … junto a las declaraciones transcritas en el escrito de interposición del recurso, se recogen otras que justifican sobradamente la concurrencia del presupuesto habilitante de las medidas contempladas en los arts. 1.3, 25 y 53.1 a) de la Ley 1/2010”. Transcribe al efecto, del apartado I, los párrafos 12 y 14 y parcialmente los párrafos 15 a 20; y del apartado II los párrafos 5 y 6. Señala también “que en el debate de convalidación del Decreto-ley, … la Consejera de Fomento y Vivienda habló de la situación de emergencia habitacional que sufre Andalucía, exponiendo que la finalidad del Decreto-ley es hacer frente a la misma, haciendo que las viviendas deshabitadas se alquilen y que bajen las rentas del alquiler”. Existe, pues, a su juicio, “una presentación explícita y razonada de los motivos que han sido tenidos en cuenta …. Con el Decreto-ley se trata de dar una respuesta normativa inmediata a una situación coyuntural producida por la crisis económica, estableciendo las bases normativas inmediatas que permitan dar solución al problema social planteado, sin necesidad de esperar a que se tramite 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Resalta que la cámara andaluza sea unicameral, y que por ello necesite menos tiempo que las Cortes Generales para tramitar un proyecto de ley, podrá ser un factor más a valorar por el Tribunal para apreciar el presupuesto habilitante, pero no un factor que conlleve un requisito adicional de motivación que obligue a exponer de forma expresa por qué no se ha podido atender la situación de necesidad mediante el procedimiento legislativo. Además, que la unicameralidad del legislador no significa que el procedimiento legislativo no sea complejo y requiera un largo periodo de tiempo para su tramitación. Es más, este procedimiento consta de una comparecencia de los agentes sociales (art. 112 del Reglamento) que no existe en las Cortes Generales y que lo alarga notablemente. De hecho, su duración media, trámite de urgencia incluido, es de unos cuatro meses. No hay que olvidar tampoco, añade, que la posibilidad de seguir el procedimiento legislativo de urgencia o el de lectura única, o incluso de delegar la competencia legislativa plena en las Comisiones, vías calificadas en el recurso como “'procedimientos legislativos extraordinariamente ágiles”, dependen del Parlamento y no del Gobierno (STC 182/1997).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situación de necesidad definida, a su juicio, se afronta con “un conjunto sistemático y heterogéneo de medidas que van desde las que buscan evitar desahucios por impago de hipotecas hasta todas las que, partiendo del concepto mismo de vivienda deshabitada del art. 25, pretenden movilizar el parque de viviendas deshabitadas susceptibles de arrendamiento”. Añade que “tanto el art. 53.1 a) como los arts. 1.3 y 25 forman parte de ese conjunto sistemático de medidas y sólo adquieren sentido desde la perspectiva global de la finalidad del nuevo marco jurídico fijado por el Decreto-ley del que los mismos forman parte. Por ello, la misma situación de urgencia y necesidad que justifica las restantes normas del Decreto-ley es aplicable a estos tres preceptos”, citando en su apoyo la STC 23/1993.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Letrada del Parlamento alega, sobre los límites materiales, que la finalidad del art. 110 EAAnd “no es delimitar positivamente el ámbito material de actuación del Decreto-ley autonómico, mediante la enumeración de las materias que podrán ser reguladas o afectadas por él, sino que su finalidad es justamente la contraria. Es decir, delimitar negativamente el ámbito material del Decreto-ley”. Así, las materias no citadas en este precepto podrán ser reguladas o afectadas por la legislación de urgencia; siempre claro está, y como no podía ser de otra manera, que estas materias estén incluidas en el ámbito material de las competencias legislativas de la Comunidad Autónoma. Es decir, “tiene un doble límite material: uno, general, que deriva del propio ámbito competencial de la Comunidad Autónoma y otro, específico, establecido en el art. 110 EAAnd”. La lectura de la demanda, en cambio, “implicaría la negación misma del Decreto-ley autonómico, ya que éste solo podría atender las situaciones de extraordinaria y urgente necesidad que se produjeran en el reducido ámbito de las materias enumeradas en el art. 110.1 EAAnd y, dentro del mismo, con el limitado margen de actuación que implica el término ‘afectar’ utilizado por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también que el Decreto-ley autonómico deba ajustarse a los límites materiales ex 86.1 CE porque el Estatuto de Autonomía no pueda alterar el régimen de garantías de los derechos fundamentales, pues, a su juicio, las garantías del derecho de propiedad como derecho del título I de la Constitución se recogen en los arts. 33 y 53.1 CE y no en el art. 86 CE. A la vista de este régimen de protección, la única duda que cabe es si el Decreto-ley es una norma apta para cubrir la reserva de ley prevista en los arts. 33 y 53.1 CE, a lo que debe contestarse afirmativamente dado que ninguno de ellos hace mención expresa a la ley parlamentaria y que en nuestro sistema constitucional el hecho de que una materia esté reservada a la ley no excluye la intervención del Decreto-ley (SSTC 111/1983, FJ 11; y 182/1997, FJ 8). Esta prohibición deriva, pues, del art. 86.1 CE, cuya finalidad no es prever el régimen de garantías de los derechos fundamentales del título I de la Constitución, sino, por su contenido y ubicación en el capítulo segundo del título III, fijar los contornos jurídicos en los que se desenvuelve la potestad propia del Gobierno del Estado de dictar normas con rango de ley, razón por la cual su régimen no es trasladable a los decretos-leyes autonómicos. Subsidiariamente, aunque se estimase que el art. 86.1 CE es aplicable a la norma impugnada, esta parte sostiene que en este caso tampoco habría resultado afectado el derecho en cuestión, pues para ello sería necesario que aquélla “regule el régimen general” del mismo o “vaya en contra del contenido o elementos esenciales de alguno de estos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alegada afectación del derecho a la vivienda ex art. 25 EAAnd por los arts. 1.3, 25 y 53.1 a) de la Ley 1/2010, la Letrada del Parlamento destaca que la argumentación se refiere al derecho de propiedad del art. 33 CE, no al derecho a disfrutar de una vivienda digna a que alude el art. 25 EAAnd, por lo que no guarda relación alguna con esta precisa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también la alegada lesión del art. 33 CE. Aduce que la expresión “contenido esencial” en el art. 1.3 alude, no a la previsión del art. 53.1 CE, sino al contenido del derecho de propiedad de la vivienda definido por el legislador según su función social (art. 33.2 CE). Deber destinar la vivienda a un uso habitacional (art. 1.3) y sus corolarios [arts. 25 y 53.1 a)], aparte de apoyarse en específicos mandatos constitucionales (arts. 39 y 47 CE), no hacen sino definir el contenido del derecho de propiedad según su función social, y ello no supone mutilar ningún derecho preexistente, ni privar a nadie de ningún derecho que tenga (STC 37/1987,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igualmente que la idea de proporcionalidad no exige un juicio de idoneidad de las medidas, pues en rigor tal test procede desde dentro del derecho, contrastando las normas recurridas con el contenido esencial del derecho de propiedad. Niega, en ese sentido, que las normas impugnadas interfieran en el poder de disponer del propietario y eliminen sus facultades de disfrute, imponiendo el uso habitacional con exclusión de cualquier otro, pues tal deber no se impone en toda circunstancia sino solo si ese es el destino previsto en el ordenamiento jurídico, aparte de que el art. 25.4 prevé ciertas excepciones.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Esta parte estima que las normas recurridas no invaden la competencia estatal ex art. 149.1.8 CE, pues la definición del contenido de la propiedad privada conforme a su función social no es el núcleo de la legislación civil, sino que se fija por la ley sectorial que cuida del interés público a que se vincula cada propiedad (STC 37/1987, FFJJ 8 y 9). Compete a quien tenga atribuida la tutela de tal interés señalar las limitaciones y deberes inherentes a cada tipo de propiedad y en este caso los límites que imponen las normas recurridas al derecho de propiedad “tienen como finalidad preservar la efectividad del derecho a la vivienda regulado en esta ley … Por ello, la competencia de la Comunidad Autónoma para dictarlos se encuentra amparada en el art. 56 EAAnd, que le atribuye competencia exclusiva en materia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Letrada del Parlamento considera asimismo que, aunque las normas impugnadas puedan tener repercusión económica, no por ello dejan de enmarcarse en la materia vivienda y pasan a hacerlo en el espacio reservado al Estado ex art. 149.1.13 CE, pues si bien el Tribunal ha reconocido que, al amparo de este título, el Estado puede aprobar normas de naturaleza económica sobre sectores en los que las Comunidades Autónomas hayan asumido competencias, “ello es ‘a condición de que el referido título competencial no alcance a incluir cualquier acción de naturaleza económica, si no posee una incidencia directa y significativa sobre la actividad económica general (SSTC 186/1988 y 133/1997), pues, de no ser así, se vaciaría de contenido una materia y un título competencial más específico (STC 21/1999, de 25 de febrero, FJ 5)’ ”. Para justificar que las normas recurridas, aun con cierta repercusión económica, recaen en la competencia autonómica de vivienda expone varios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Invoca la STC 36/2012, que, a su juicio, “considera como criterios a tener en cuenta para que una norma pueda ser encuadrada en la materia de vivienda ‘el establecimiento de medidas que incidan directamente sobre la oferta inmobiliaria en régimen de alquiler o sobre los titulares de las viviendas ofertadas en arrendamiento, o sobre el nivel de los precios de las viviendas en régimen de alquiler’ (FJ 5), los cuales aluden a cuestiones que indudablemente pueden tener repercusiones económicas en el mercado inmobiliario”.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Niega que las normas recurridas tengan eficacia incisiva en la política económica general del Estado o en la reestructuración de la banca, pues “este Decreto-ley ha estado en vigor durante varios meses y ni se ha hundido el valor de los activos de la SAREB, ni ha tenido repercusiones en la reestructuración del sector bancario, ni en la economía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Afirma que aquellas “no contrarían ninguna directriz o acción emprendida por el Estado para la ordenación económica del sector de la vivienda. Y desde luego tampoco vulneran las Leyes 8 y 9/2012, de 30 de octubre y 14 de noviembre de 2012”, y resalta que “el escrito de interposición del recurso no cita ningún precepto de las mismas que resulte infringido o cuyos objetivos se hayan visto frustrados o impedidos por las normas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acordó, en providencia de 24 de septiembre de 2013, dar traslado al Abogado del Estado y a la Letrada del Parlamento de Andalucía del escrito de la Letrada de la Junta de Andalucía en que interesa el levantamiento de la suspensión de los preceptos objeto del recurso, concediéndoles un plazo de cinco días para exponer lo que considerasen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y la Letrada del Parlamento, en escritos de 3 y 7 de octubre de 2013, instaron respectivamente el levantamiento y el mantenimiento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en el ATC 244/2013, de 22 de octubre, declaró la desaparición sobrevenida del objeto del incidente sobre levantar o mantener la suspensión del Decreto-ley 6/2013, de 9 de abril, de medidas para asegurar el cumplimiento de la función social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12 de mayo de 2015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recurso de inconstitucionalidad interpuesto contra el art. 1, por el que se da nueva redacción a los arts. 1.3, 25 y 53.1 a) de la Ley 1/2010, de 8 de marzo, reguladora del derecho a la vivienda en Andalucía, y la disposición adicional segunda del Decreto-ley 6/2013, de 9 de abril, de medidas para asegurar el cumplimiento de la función social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las razones expuestas en los antecedentes, impugna los arts. 1.3, 25 y 53.1 a) por falta del presupuesto habilitante del Decreto-ley autonómico, por no respetar los límites materiales del Decreto-ley autonómico, por lesionar el contenido esencial del derecho de propiedad ex art. 33 CE y por invadir las competencias atribuidas al Estado por las cláusulas 1, 8 y 13 del art. 149.1 CE. Por otro lado, alega, con el pormenor descrito en los antecedentes, que la disposición adicional segunda es inconstitucional por discriminatoria y por desconocer la competencia atribuida al Estado por el art. 149.1.13 CE. Las Letradas de la Junta y del Parlamento de Andalucía, del modo que consta en los antecedentes, se oponen a los motivos impugnatorios que sustentan este recurso de inconstitucionalidad y, en consecuencia, solicitan su desestimación íntegra.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necesario examinar, como preliminar, la incidencia que sobre el objeto del proceso produce la derogación del Decreto-ley 6/2013 por la Ley 4/2013, de 1 de octubre, derogación que priva de todo efecto a los preceptos recurridos, como declaramos en el ATC 244/2013, de 22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constante doctrina de este Tribunal que en los recursos de inconstitucionalidad, por su carácter abstracto y finalidad de depuración del ordenamiento jurídico, la derogación de los preceptos legales recurridos hace que su objeto decaiga, salvo que el motivo en que se funde la inconstitucionalidad sea de carácter competencial, caso en que, para decidir si el objeto subsiste, debe examinarse si la derogación de tales normas conlleva la eliminación de la controversia o, por contra, al sustituirse por otros preceptos de contenido equivalente, aquélla continúa viva [por todas, STC 149/2012, de 5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indicado criterio supone en este caso que desaparecen sobrevenidamente del objeto procesal el motivo impugnatorio que sostiene que los arts. 1.3, 25 y 53.1 a) no respetan el contenido esencial del derecho de propiedad ex art. 33 CE y el que afirma que la disposición adicional segunda es inconstitucional por discriminatoria, pues al no tener signo competencial no pueden acogerse a la excepción admitida por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ocurre lo mismo con el resto de motivos de inconstitucionalidad. De un lado, la Ley 4/2013, al tiempo que derogaba los preceptos impugnados, los sustituía por otros que o bien son idénticos en su redacción y en su numeración [arts. 1.3, 25 y 53.1 a)] o bien han cambiado de un modo intranscendente al efecto de la controversia competencial suscitada en el recurso. Así, la disposición adicional segunda pasa a ser en la Ley 4/2013 la disposición adicional primera, pero solo cambia para definir de un modo más amplio el interés social que justifica la expropiación del uso de la vivienda objeto del proceso de ejecución. En tales circunstancias cabe afirmar que la derogación de los preceptos impugnados no ha llevado consigo la desaparición sobrevenida de la controversia competencial que la demanda plantea en relación a las cláusulas 1, 8 y 13 del art. 149.1 CE. De otro, la derogación de normas legislativas de urgencia durante la pendencia del recurso de inconstitucionalidad dirigido contra ellas no excluye el control de este Tribunal sobre si al dictarlas se rebasó el marco constitucional impuesto a esta facultad del Gobierno (por todas, STC 68/2007, de 28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tanto que la Ley 1/2013, de 14 de mayo, de medidas para reforzar la protección a los deudores hipotecarios, reestructuración de deuda y alquiler social, es el parámetro para examinar si los preceptos impugnados han invadido el ámbito competencial atribuido al Estado por el art. 149.1.13 CE, se tendrá presente, de acuerdo con la doctrina constitucional acerca del ius superveniens en recursos de inconstitucionalidad (por todas, STC 5/2015, de 22 de enero), la redacción actualmente vigente, que resulta de la modificación parcial operada por el art. 3 del Real Decreto-ley 1/2015, de 27 de febrero, de mecanismo de segunda oportunidad, reducción de carga financiera y otras medidas de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decreto-ley autonómico es una fuente normativa con rango legal no prevista por la Constitución cuando define la organización territorial del Estado en su título VIII. Son las modificaciones de los Estatutos de Autonomía posteriores a 2006 las que, en general, han atribuido la facultad de legislación de urgencia a los respectivos Consejos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en tanto que norma institucional básica de la Comunidad Autónoma (art. 147.1 CE), regula, como contenido necesario y reservado, su organización institucional [art. 147.2 c) CE; y, por todas, STC 31/2010, de 28 de junio, FJ 4], que comprende entre otros aspectos las relaciones entre las distintas instituciones autonómicas y la atribución a cada una de ellas de los que sean sus poderes. El Estatuto de Autonomía, dentro de estos ámbitos, puede asignar al Consejo de Gobierno potestades normativas de mayor o menor alcance y, en caso de que lo haga, precisar las fuentes del Derecho a su disposición. Dada esta caracterización abierta del régimen autonómico y la función constitucional de los Estatutos de Autonomía, la imprevisión en el título VIII de la categoría del decreto-ley no puede verse como una prohibición sino como un espacio entregado a la libre configuración del legislador estatutario, a quien, al ordenar las instituciones de la Comunidad Autónoma, le cabrá optar por una separación más o menos rígida entre legislativo y ejecutivo, atribuyendo en su caso a este último la facultad de, en concretos supuestos, aprobar normas provisionales con rango de ley que adopten la forma de decreto-ley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título VIII no hay ningún elemento que vede al Estatuto esta concreta capacidad de conformar el sistema institucional autonómico. Por contra, el art. 153 a) CE, al disponer que el control de la actuación de los órganos autonómicos “se ejercerá por el Tribunal Constitucional [respecto] a la constitucionalidad de sus disposiciones normativas con fuerza de ley”, admite que entre las fuentes primarias autonómicas se cuenten categorías distintas a la ley formal emanada del órgano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Estatutos de Autonomía, dado que “son normas subordinadas a la Constitución” (STC 31/2010, FJ 3), están sujetos, no solo a su título VIII, sino a aquélla en su integridad. El principio democrático es una de las reglas fundamentales que informan el Estado diseñado por la Constitución y, por tanto, es uno de los principios constitucionales aplicables a todos los poderes públicos que conforman el Estado en sentido amplio. Recogido expresamente en el art. 1.1 CE, supone que la función legislativa sea ejercida por las Cortes Generales o las Asambleas Legislativas, por ser sede de la representación del pueblo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principio no ha impedido que este Tribunal, acerca del decreto-ley estatal, declare (por todas, 96/2014, de 12 de junio, FJ 5) que la “Constitución ha adoptado una solución flexible y matizada respecto del fenómeno del decreto-ley que, por una parte, no lleva a su completa proscripción en aras del mantenimiento de una rígida separación de los poderes, ni se limita a permitirlo de una forma totalmente excepcional en situaciones de necesidad absoluta, de modo que la utilización de este instrumento normativo se estima legítima ‘en todos aquellos casos en que hay que alcanzar los objetivos marcados para la gobernación del país, que, por circunstancias difíciles o imposibles de prever, requieren una acción normativa inmediata o en que las coyunturas económicas exigen una rápida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ha sido óbice para que la STC 111/1983, de 2 de diciembre, afirme que reducir el decreto-ley a la excepción “lleva en su seno el vaciamiento de la figura y la hace inservible para regular con mayor o menor incidencia cualquier aspecto concerniente a las materias incluidas en el Título I”; ni para que la STC 100/2012, de 8 de mayo, entre otras, señale que “la cláusula restrictiva del art. 86.1 CE (‘no podrán afectar...’) debe ser entendida de modo tal que ni reduzca a la nada el Decreto-ley, que es un instrumento normativo previsto por la Constitución ‘del que es posible hacer uso para dar respuesta a las perspectivas cambiantes de la vida actual’ …, ni permita que por Decreto-ley se regule el régimen general de los derechos, deberes y libertades del Título I, ni dé pie para que por Decreto-ley se vaya en contra del contenido o elementos esenciales de alguno de tales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el decreto-ley en nuestro orden constitucional no está restringido a casos de excepción y que el régimen autonómico del título VIII es deliberadamente abierto, confiando un amplio margen de configuración al texto estatutario, este Tribunal debe desechar que solo quepa esta modulación del principio democrático en el supuesto que prevé el 86.1 CE a favor del Gobierno y admitir que también tenga tales poderes de legislación urgente el Consejo de Gobierno si el Estatuto de Autonomía expresamente se los atribuye, bien entendido que la potestad atribuida al Gobierno del Estado por el art. 86 CE es más amplia. No es inconstitucional, por ello, la introducción general de esta categoría en las modificaciones de los Estatutos de Autonomía posteriores a 2006, máxime cuando en la actualidad, por contraste con el tiempo en que originariamente se adoptaron, han crecido notablemente las materias descentralizadas y, al cabo, son muchos más los objetivos gubernamentales y coyunturas económicas que, pudiendo exigir respuestas urgentes, se insertan en el espacio competencial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fundamento del principio democrático, que es la participación de los ciudadanos a través de sus representantes electos en la elaboración de las normas primarias, aunque no exige que el decreto-ley se conciba como una excepción, sí sufriría, en cambio, si la intervención de los órganos de gobierno en la función legislativa no se sujetase a estrictos límites. Así, la doctrina constitucional reseñada, a la vez que descarta confinar el fenómeno del decreto-ley en hipótesis excepcionales, lo somete a condicionantes importantes.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severos límites impuestos al decreto-ley por razón del principio democrático (arts. 1.1 CE), y por tanto exigibles también a las instituciones autonómicas, se reflejan en el art. 86.1 CE y son (a) que su uso se justifique por “un caso de extraordinaria y urgente necesidad” (art. 86.1 CE) relativo “a los objetivos marcados para la gobernación del país” (por todas, 96/2014, de 12 de junio), (b) que no afecte a las materias más definidoras de nuestro sistema constitucional (ordenamiento de las instituciones básicas del Estado; derechos, deberes y libertades de los ciudadanos regulados en el título I; régimen de las Comunidades Autónomas; Derecho electoral general; y otras materias reservadas a una ley formal específica) y (c) que se disponga un control parlamentario posterior a fin de que el órgano legislativo conserve una influencia decisiva sobre los contenidos normativos que se integran definitivamente en el ordenamiento jurídico. En este sentido, el ATC 104/2011, de 5 de julio, precisó que “el parámetro de control inmediato del decreto-ley andaluz ha de encontrarse en el art. 110 del EAAnd y no en el art. 86.1 CE, sin perjuicio de que el ejercicio de la competencia autonómica se encuentre también sometido a los límites materiales que impone dicho precepto constitucional, y, entre ellos, el de no poder afectar a los derechos, deberes y libertades de los ciudadanos regulados en el título I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razonado, un Estatuto de Autonomía no puede atribuir al Consejo de Gobierno autonómico poderes de legislación de urgencia que no estén sujetos, en lo que corresponda, a los límites consignados en el art. 86.1 CE como garantía del principio democrático. Y en todo caso el Tribunal Constitucional podrá, aplicando directamente el parámetro constitucional ínsito en dicho principio, controlar la constitucionalidad de la legislación de urgencia que pueda adoptar el citado Consejo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condicionantes son requerimientos mínimos que aseguran la intangibilidad del principio democrático (arts. 1.1 CE). Esta nota conlleva que el Estatuto de Autonomía, como norma llamada por el art. 147 CE a conformar la organización institucional de cada ente autonómico, definiendo los poderes del Consejo de Gobierno y de la Asamblea Legislativa así como su amplitud, podrá añadir otros o endurecer los existentes, con el propósito de preservar más intensamente la posición del parlamento autonómico. Cautelas y exclusiones adicionales, por tanto, que no derivan necesaria e ineludiblemente de aquel principio, sino que tienen apoyo inmediato en el poder de configuración del legislador estatutario. De este modo, el art. 110 del Estatuto de Autonomía para Andalucía (EAAnd) excluye del ámbito del decreto-ley “los derechos establecidos en este Estatuto”, límite que no está contenido en la prohibición de afectar derechos constitucionales ex art. 86.1 CE dado que, según nuestra doctrina, los derechos estatutarios tienen una naturaleza jurídica distinta, la de meras “directrices, objetivos o mandatos a los poderes públicos autonómicos” [SSTC 247/2007, de 12 de diciembre, FJ 15 c), y 31/2010, de 28 de julio, FFJJ 16 a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a la hora de enjuiciar la concurrencia del presupuesto habilitante del art. 86.1 CE, esto es, la extraordinaria y urgente necesidad del decreto-ley autonómico, este Tribunal deberá ponderar la competencia autonómica ejercida al efecto, pues la naturaleza y alcance de las competencias autonómicas hacen, en principio, menos necesario el recurso a la aprobación de normas legales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Aunque las exigencias mínimas del principio democrático son en esencia idénticas para todos los decretos-leyes, pues siempre tutelan la participación del pueblo en su conjunto mediante sus representantes electos en la adopción de normas primarias, la distinta realidad de referencia puede causar que uno u otro de esos requerimientos presenten matices o que, al ser precisados por este Tribunal, se le otorgue un mayor o menor alcance. Así, el carácter unicameral de las Asambleas Legislativas, así como su más reducido tamaño y menor actividad parlamentaria en comparación con la que se lleva a cabo en las Cortes Generales, determina que, incluso aun cuando cuente dicho procedimiento con trámites que no existen en las Cortes Generales, como la comparecencia de los agentes sociales (art. 112 del Reglamento del Parlamento de Andalucía), las medidas legislativas requeridas para solventar situaciones de necesidad podrán ser acordadas a través de leyes de un modo más rápido en las cámaras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menor tiempo que requiere tramitar un proyecto de ley en una cámara autonómica es, dentro de la valoración conjunta de factores que implica el control externo del presupuesto que habilita a acudir al decreto-ley, un elemento de la mayor importancia porque puede hacer posible que las situaciones de necesidad sean atendidas tempestivamente mediante la aprobación de leyes, decayendo así la necesidad de intervención extraordinaria del ejecutivo, con lo que dejaría de concurrir el presupuesto habilitante. Dicho factor temporal, por la virtualidad que afirmamos que tiene, habrá de ser ponderado por este Tribunal caso por caso con la vista puesta principalmente en la previsible duración efectiva del procedimiento legislativo y en el grado de inmediatez en la reacción normativa que, por razón de la materia afectada, requiere la situación de necesidad apreciada por el gobierno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procede, sin embargo, exigir al gobierno autonómico, para entender realizada la motivación de la situación de necesidad que le incumbe (por todas, STC 142/2014, de 11 de septiembre), una justificación expresa e individualizada de la inadecuación del procedimiento legislativo para atender a tiempo los objetivos gubernamentales. Lo que es necesario para que la legislación provisional del Gobierno se ajuste al presupuesto que la habilita es que describa la situación de necesidad de modo explícito y razonado, pero no que se refiera expresamente a todos y cada uno de los elementos determinantes de la misma, lo que no sería coherente con que la citada doctrina constitucional califique la decisión gubernativa de dictar un decreto-ley de “juicio político o de oportunidad” y defina la verificación de esta decisión que atañe al Tribunal como “control externo” a realizar mediante una “valoración conjunta de todos aquellos factores que determinaron al Gobierno a dictar la disposición legal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enfoque no resta virtualidad a la exigencia de que el decreto-ley responda a una situación de necesidad porque será en última instancia el Tribunal Constitucional quien valore, de acuerdo a tal control externo, si bien que en los términos más exigentes con que se ha matizado para los supuestos en que son los gobiernos autonómicos quienes acuden a la legislación de urgencia, si en el caso concreto los objetivos gubernamentales reclaman una acción legislativa que se materialice “en un plazo más breve que el requerido para la tramitación de las Leyes” (por todas, STC 111/1983, de 2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Delimitado el objeto procesal subsistente, y definidas las líneas generales del canon de enjuiciamiento y entre ellas la posibilidad de reconocimiento estatutario del decreto-ley autonómico, cabe resolver ya sobre las cuestiones de fondo. La representación del Gobierno alega como primer motivo de impugnación que el art. 1 del Decreto-ley impugnado, en la medida que da nueva redacción a los arts. 1.3, 25 y 53.1 a) de la ley autonómica 1/2010, se dictó sin que concurriera un “caso de extraordinaria y urgente necesidad”, que es el presupuesto que, conforme a lo dispuesto en el art. 110 de la Ley Orgánica 2/2007, de 19 de marzo, de reforma del Estatuto de Autonomía para Andalucía (en adelante, EAAnd), habilita a la Junta de Andalucía para que pueda dictar este tipo de normas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de este presupuesto habilitante, dado que el art. 86.1 CE y el art. 110.1 EAAnd lo recogen como concreción necesaria del principio democrático (arts. 1.1 CE), puede y debe hacerse, aun con los matices ya indicados, conforme a la doctrina constitucional fijada en relación al art. 86.1 CE (inter alia, SSTC 182/1997, de 28 de octubre, FJ 3; 68/2007, de 28 de marzo, FJ 6; 137/2011, de 14 de febrero, FJ 4, y 51/2013, de 28 de febrero, FJ 3). En tales decisiones, “tras reconocer el peso que en la apreciación de la extraordinaria y urgente necesidad ha de concederse ‘al juicio puramente político de los órganos a los que incumbe la dirección del Estado’, declaramos que … el concepto de extraordinaria y urgente necesidad que se contiene en la Constitución [es] ‘… la constatación de un límite jurídico a la actuación mediante decretos-leyes’. Por ello mismo dijimos que es función propia de este Tribunal ‘el aseguramiento de estos límites ...’ ” (STC 68/2007, FJ 6). Dicha sentencia señaló también que la función que compete al Tribunal “es un control externo, en el sentido de que debe verificar, pero no sustituir, el juicio político o de oportunidad que corresponde al Gobierno (STC 182/1997, de 30 de octubre, FJ 3)” y que “implica que la definición por los órganos políticos de una situación de ‘extraordinaria y urgente necesidad’ sea explícita y razonada, y que exista una conexión de sentido o relación de adecuación entre la situación definida que constituye el presupuesto habilitante y las medidas que en el Decreto-ley se adoptan (STC 29/1982, de 31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el primer aspecto de ese control el Tribunal precisó que no se exige “que tal definición expresa de la extraordinaria y urgente necesidad haya de contenerse siempre en el propio Real Decreto-ley, sino que tal presupuesto cabe deducirlo igualmente de una pluralidad de elementos …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 debiendo siempre tenerse presentes ‘las situaciones concretas y los objetivos gubernamentales que han dado lugar a la aprobación de cada uno de los Decretos-leyes enjuiciados’ (SSTC 6/1983, de 4 de febrero, FJ 5; 182/1997, de 28 de octubre, FJ 3; 11/2002, de 17 de enero, FJ 4; y 137/2003, de 3 de julio, FJ 3)”. (STC 68/2007,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esta doctrina la citada STC 68/2007 afirmó que “hablar de la ‘cambiante situación de la economía internacional’ o de ‘nuevas oportunidades más variadas que … en etapas anteriores’ supone la utilización de fórmulas rituales de una marcada abstracción y, por ello, de prácticamente imposible control constitucional”, por lo que apreció que la definición explícita y razonada del presupuesto habilitante faltaba. En cambio, el Tribunal (STC 6/1983, de 4 de febrero, FJ 5) ha estimado legítimo el uso de esta categoría normativa “en todos aquellos casos en que hay que alcanzar los objetivos marcados para la gobernación del país, que, por circunstancias difíciles o imposibles de prever, requieren una acción normativa inmediata o en que las coyunturas económicas exigen una rápida respuesta” y ha matizado (STC 137/2011, de 14 de septiembre, FJ 7) que “la valoración de la extraordinaria y urgente necesidad de una medida puede ser independiente de su imprevisibilidad e, incluso, de que tenga su origen en la previa inactividad del propio Gobierno siempre que concurra efectivamente la excepcionalidad de la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otra vertiente de ese control —la conexión de sentido entre la situación de necesidad definida y las medidas para afrontarla— requiere detener la atención en dos aspectos de nuestra doctrina. De un lado, la STC 23/1993, de 21 de enero, FJ 5, apuntó que “en un conjunto sistemático de medidas tan variadas y heterogéneas como las del Decreto-ley objeto de la impugnación, no es fácil aislar uno u otro precepto que, en cuanto forman parte de un conjunto sistemático de medidas, adquieren sentido en su visión global, y no desde una perspectiva meramente aislada, desde la cual podría ser más cuestionable su justificación”, concluyendo que “en cuanto incluidas en un conjunto de medidas, de cuya urgencia y necesidad no se ha dudado, no cabe negar la existencia de presupuesto habilitante también para los concretos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 STC 237/2012, de 13 de diciembre, FJ 6, razonó que “no debe confundirse eficacia inmediata de la norma provisional con la ejecución instantánea de la misma. Sólo aquélla es un requisito ínsito en la definición constitucional del decreto-ley establecida en el art. 86.1 CE … en tanto que la celeridad de la completa ejecución estará en función de la naturaleza y complejidad de las propias medidas adoptadas en cada decreto-ley para hacer frente a la situación de urgencia”. En esta misma línea, el Tribunal ya declaró en la STC 29/1986, de 20 de febrero, FJ 2 c), que “[no] pued[e] afirmarse que, al no regular ella misma dichos planes y remitir a un futuro su elaboración, careciese su contenido de consecuencia por relación a las razones de extraordinaria y urgente necesidad que justificaron la adopción del Decreto-ley. De hecho, el Real Decreto-ley 8/1983, responde a la necesidad de regular con urgencia el marco jurídico para la elaboración inmediata de tales planes, marco jurídico entonces inexistente, sin el que no hubiesen podido aprobarse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Acerca de la primera dimensión de este control, en la exposición de motivos del Decreto-ley se afirma que “siendo, en este caso, finalidad propia de la vivienda la de propiciar la posibilidad de dar cumplimiento al derecho a disponer de un techo, bajo el que las personas puedan desarrollarse con normalidad dentro de la sociedad, su desocupación representa el mayor exponente del incumplimiento de la finalidad del bien y por tanto de su función social” y, más adelante, que “la defensa de la función social de la vivienda adquiere mayor relevancia en los actuales momentos que pueden ser calificados como de emergencia social y económica”, puntualizando que “Andalucía es una de las Comunidades Autónomas en la que mayor número de desahucios se han producido. Es un hecho acreditado el que la ausencia de residencia conlleva en la práctica la imposibilidad de ejercer otros derechos e impide a las personas afectadas realizarse tanto profesional como familiarmente y, en muchos casos, las condena a la exclusión y marginación social y económica. Al mismo tiempo, se incrementa el número de viviendas deshabitadas en Andalucía, así como el parque de viviendas no vendidas que quedan en poder de las entidades financieras”.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luego de hacer una relación detallada de los datos oficiales de viviendas vacías (548.669), viviendas arrendadas (16,9 por 100) y demanda de vivienda en arrendamiento en Andalucía (más de cincuenta mil unidades familiares), concluye que “de todos los factores expuestos, se deduce, de un lado, un desorbitado parque de viviendas sin uso o infrautilizado y de otro, una demanda insatisfecha, con una oferta insuficiente y a precios no adecuados, por lo que se hace urgente potenciar su uso, mediante las distintas medidas contempladas en este decreto ley, en un contexto de crisis económica como el que venimos padeciendo”.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Sigue la exposición de motivos del Decreto-ley reconociendo que “la intervención de las administraciones públicas competentes mediante el incremento del parque público de viviendas no puede satisfacer, por sí misma, las necesidades habitacionales de toda la población, máxime en un estado de crisis presupuestaria y financiera como la que nos envuelve. Es por ello que, una vez adoptadas las medidas que logren la mayor eficiencia y eficacia en la gestión del parque público de vivienda, deben dirigirse los esfuerzos hacia el efectivo cumplimiento de la función social de la propiedad promovida por particulares”. Y en este sentido razona que “los poderes públicos con competencia en materia de vivienda deben ocuparse urgentemente de la adversa situación descrita. … Para ello, es imprescindible desarrollar políticas que prioricen la adopción de medidas que tiendan a la puesta en el mercado de viviendas vacías y la rehabilitación sobre la construcción, en una clara apuesta por la sostenibilidad. Este decreto ley supone un compendio de iniciativas de actuación sobre la vivienda deshabitada … para que … se potencie el acceso a la vivienda desde el arrendamiento, dirigidas, fundamentalmente, a quienes no pueden mantener su vivienda por una situación de mayor endeudamiento sobrevenido”.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aunque referido a la disposición adicional segunda de este Decreto-ley, que declara de interés social la cobertura de necesidad de vivienda de las personas en especiales circunstancias de emergencia social incursas en procedimientos de desahucio, la exposición de motivos indica que “la razón de su inclusión en este decreto-ley … atiende a la situación de emergencia social provocada por dramas humanos que han llegado a que sea el propio derecho a la vida el que se haya truncado como consecuencia de los desahucios decretados sobre la vivienda habitual. Ello, por sí mismo, compele a la más urgente reacción de los poderes públicos, en defensa del derecho a la vida y justifica la inclusión de la disposición adicional segunda en este decreto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Llegados a este punto procede analizar las razones en que la demanda basa la falta de presupuesto habilitante de la norma recurrida y, en primer lugar, la de que no se acredita la situación extraordinaria que justifique el uso del decreto-ley por el gobierno andaluz, pues éste se limita a señalar una coyuntura económica descrita con expresiones rituales y genéricas en el preámbulo de la norma y, en todo caso, aunque concurriese tal situación podría haberse atendido a tiempo mediante el iter legislativo, ya que cabe ejercitar la función legislativa autonómica más ágilmente que la estatal, pues los parlamentos territoriales son unicamerales y más reducidos que cada una de las Cámaras estatales, previendo incluso el reglamento parlamentario la tramitación legislativa a través de procedimientos reducidos como el de urgencia (art. 98), el de aprobación en comisión (art. 134) o el de lectura única (art. 136).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tales alegaciones y con un afán de síntesis: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Procede desestimar la alegación de que el ejecutivo andaluz identifica la situación de necesidad a que responde el Decreto-ley recurrido únicamente con expresiones genéricas y rituales, pues, ajustándonos al control externo que nos corresponde, constatamos que su exposición de motivos explicita que tal situación es la actual emergencia social y económica. No alude a la conveniencia de atajar una coyuntura económica indeterminada, sino que, como se detalló ut supra, afirma que la defensa de la función social de la vivienda que el Decreto-ley opera “adquiere mayor relevancia en los actuales momentos que pueden ser calificados como de emergencia social y económica”, esto es, “en un contexto de crisis económica como el que venimos padeciendo”. Además, la exposición de motivos concreta cuáles son sus efectos en el ámbito de la vivienda. Apunta que han aumentado los desahucios y que “la ausencia de residencia conlleva en la práctica la imposibilidad de ejercer otros derechos e impide a las personas afectadas realizarse tanto profesional como familiarmente y, en muchos casos, las condena a la exclusión y marginación social y económica”. Y, precisando más esta necesidad a la que atiende, razona que, dado el estado de crisis presupuestaria y financiera vigente, los poderes públicos no pueden extender el parque público de viviendas, haciéndose “imprescindible desarrollar políticas que prioricen la adopción de medidas que tiendan a la puesta en el mercado de viviendas vacías … para que … se potencie el acceso a la vivienda desde el arrendamiento”, necesidad sentida en particular por los más afectados por la “situación de mayor endeudamiento sobrevenido”.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Merece mención separada que la exposición de motivos apoye la inclusión de la disposición adicional segunda en “la situación de emergencia social provocada por dramas humanos que han llegado a que sea el propio derecho a la vida el que se haya truncado como consecuencia de los desahucios decretados sobre la vivienda habitual”. En esencia, se trata de la misma situación de necesidad aducida por el gobierno andaluz para justificar el resto de medidas adoptadas en el decreto-ley. Sin embargo, el Abogado del Estado no invoca la falta de presupuesto habilitante en relación a esta disposición, lo que implica reconocer que concurre una situación de necesidad que motiva la legislación de urgencia en relación a ese precepto, situación extraordinaria que es la misma en que el Consejo de Gobierno de la Junta de Andalucía funda el resto de iniciativas aprobadas mediante el Decreto-ley impugnado, también las que su art.1 inserta en los arts. 1.3, 25 y 53.1 a) de la Ley autonómica 1/2010, que son a las que el Abogado del Estado imputa la ausencia de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apreciamos, según el control externo que nos compete, que el gobierno andaluz ha cumplido con la exigencia de presentar explícita y razonadamente la situación extraordinaria que le habilita, conforme al art. 110 EAAnd, a usar los poderes de legislación de urgencia atribuidos estatutariamente.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siguiente verificación que debe realizarse en el contexto de la primera objeción es si dicha situación podría haber sido atendida tempestivamente mediante la aprobación de una ley por el Parlamento andaluz. Si así fuera faltaría el presupuesto habilitante, pues el decreto-ley es un instrumento del que es posible hacer uso para ordenar situaciones que “reclaman una acción legislativa inmediata, en un plazo más breve que el requerido para la tramitación de las Leyes” (por todas, STC 111/1983, de 2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al caso que enjuiciamos los criterios establecidos con carácter general en el fundamento jurídico 6, hay que partir de la materia en que el Decreto-ley recurrido incide y resolver en consecuencia qué grado de inmediatez en la reacción normativa era la requerida. Como destaca la exposición de motivos del Decreto-ley impugnado, la materia afectada por la situación de necesidad a que se pretende dar respuesta es el derecho a disfrutar de una vivienda digna y adecuada (art. 47 CE). Se trata, por tanto, de una materia que, por su íntima conexión con la esfera individual de la persona y el libre desarrollo de la personalidad, es de la máxima relevancia, por lo que, aunque no lo diga expresamente, se deriva implícitamente de la exposición de motivos que dicha situación exige una acción normativa absolutamente inmediata, sin que la actuación pública orientada al logro de esos objetivos gubernamentales admita ningún retraso, ni siquiera la corta demora que conllevaría la tramitación legislativa particularmente ágil que caracteriza la aprobación de las leyes en las cámaras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razonamiento anterior es suficiente para resolver, conforme al control externo que nos incumbe, que no cabe rechazar como abusiva o arbitraria la situación de extraordinaria y urgente necesidad que el gobierno autonómico, al efecto de dictar la legislación de urgencia cuya constitucionalidad se cuestiona en este proceso, ha apreciado en la actual crisis económica y en sus consecuencias sobre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precedentes consideraciones conducen al rechazo de la objeción inicial de la primera pretensión formulada por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demanda también niega que concurra el presupuesto habilitante porque, a su juicio, las medidas legislativas contenidas en los arts. 1.3, 25 y 53.1 a) de la Ley andaluza 1/2010, en la redacción dada por la norma recurrida, no guardan un nexo adecuado con la situación de necesidad definida, pues la efectiva aplicación del sistema de sanciones a que se encamina todo el modelo diseñado en el Decreto-ley necesitaría más de un año, ya que con carácter previo se han de tramitar el largo y complejo procedimiento de declaración de vivienda deshabitada (arts. 33 y ss. de la Ley andaluza 1/2010), que no se puede iniciar hasta que una vivienda se repute deshabitada por haber transcurrido más de seis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ha de partir nuestro análisis de que el deber de destinar de forma efectiva el bien al uso habitacional previsto por el ordenamiento (art. 1.3) y el concepto de vivienda deshabitada (art. 25) son medidas que no solo sirven de base al sistema sancionador que gira en torno a tipificar como infracción muy grave “no dar efectiva habitación a la vivienda en los términos establecidos en el art. 25, siempre que el titular de la misma sea una persona jurídica” [art. 53.1 a)], sino también a toda la serie de actuaciones de fomento del capítulo III del título VI (“de las actuaciones de fomento para evitar la existencia de viviendas deshabitadas”), concretamente a las medidas de intermediación en el mercado del arrendamiento de viviendas del art. 44, al aseguramiento de riesgos del art. 45, a las medidas fiscales del art. 46 y a las subvenciones para las personas propietarias y arrendatarias y para entidades intermediarias del art. 47, medidas de cuya relación con la situación de urgencia y necesidad no se duda.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los arts. 1.3, 25 y 53.1 a) de la Ley andaluza 1/2010, en la redacción dada por la norma recurrida, son elementos que junto con otros integran un programa de acción dirigido a movilizar el parque de viviendas deshabitadas susceptibles de arrendamiento, como un medio para afrontar la situación de emergencia habitacional definida por el legislador como presupuesto habilitante del ejercicio de sus facultades de legislación provisional. Por ello, cabe concluir que “en cuanto incluidas en un conjunto de medidas, de cuya urgencia y necesidad no se ha dudado, no cabe negar la existencia de presupuesto habilitante también para los concretos preceptos impugnados” (STC 23/1993, de 21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es suficiente para rechazar la segunda objeción de la demanda, pero aun cuando procediera analizar por separado la conexión de sentido entre las medidas adoptadas y la situación de necesidad descrita no cabría excluirla en virtud del argumento ofrecido por el Abogado del Estado. Se opone a ello que, como sucedía en las SSTC 29/1986, de 20 de febrero, y 237/2012, de 13 de diciembre, el Decreto-ley impugnado tiene eficacia inmediata aunque su completa ejecución se demore en función de la naturaleza y complejidad de las acciones en él previstas. En efecto, los preceptos recurridos responden a la necesidad de regular con urgencia el marco jurídico necesario para poner en marcha el programa de acción orientado a movilizar el parque de viviendas deshabitadas susceptibles de arrendamiento, marco jurídico entonces inexistente y sin el que no se podría ejecutar dicho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tercer argumento esgrimido en el escrito de recurso para afirmar la falta del presupuesto habilitante del Decreto-ley recurrido es la posibilidad de conseguir el fin que con él se persigue mediante mecanismos previstos ya en la legislación vigente (Real Decreto-ley 27/2012, de 15 de noviembre, derogado, tras ser tramitado como proyecto de ley, por la Ley 1/2013, de 14 de mayo, de medidas para reforzar la protección a los deudores hipotecarios, reestructuración de deuda y alquiler social). Procede rechazar esta alegación porque, como puso de relieve la STC 142/2014, de 11 de septiembre, cuando concurre, como en este caso, una situación de extraordinaria y urgente necesidad todos los poderes públicos que tengan asignadas facultades de legislación provisional y competencias sustantivas en el ámbito material en que incide tal situación de necesidad pueden reaccionar normativamente para atender dicha situación, siempre claro está que lo hagan dentro de su espectro competencial. El hecho que el legislador estatal haya aprobado, invocando al efecto sus competencias, medidas legislativas para satisfacer tal necesidad no es razón para impedir que otro legislador haga lo propio dentro de las suyas. Por ello, esta última objeción relativa al presupuesto habilitante se reconduce a si la Junta de Andalucía tiene competencia en la materia sobre la que recaen las medidas discutidas.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segundo motivo de impugnación consiste en que los arts. 1.3, 25 y 53.1 a) de la Ley andaluza 1/2010, en la redacción dada por el Decreto-ley recurrido, al afectar, a su juicio, a contenidos esenciales del derecho de propiedad (art. 33 CE), rebasan los límites materiales que derivan para los decretos-leyes del gobierno andaluz de los arts. 110 EAAnd y 86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110 EAAnd dispone que el Consejo de Gobierno, en caso de extraordinaria y urgente necesidad, podrá dictar normas legislativas provisionales en forma de decreto-ley, pero las mismas “no podrán afectar a los derechos establecidos en este Estatuto, al régimen electoral, ni a las instituciones de la Junta de Andalucía”. Resulta patente, por tanto, que no contiene prohibición expresa, a diferencia de lo que hace el art. 86 CE en relación con la legislación provisional del Gobierno, de afectar a los derechos constitucionales, entre los que se cuenta el derecho de propiedad. Ahora bien, según hemos adelantado, el principio democrático (arts. 1.1 CE), que es una de las “reglas y principios constitucionales aplicables a todos los poderes públicos que conforman el Estado entendido en sentido amplio” (inter alia, STC 116/1994, de 18 de abril), aun no siendo obstáculo para que el ejecutivo autonómico disponga, si así ha sido apoderado expresamente por el texto estatutario, de facultades legislativas en situaciones de necesidad, reclama, eso sí, que tales poderes y su ejercicio estén sujetos a los estrictos límites que, como concreción de ese principio, impone el art. 86.1 CE 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por el motivo expuesto, la condición establecida en el art. 86.1 CE de que los decretos-leyes “no podrán afectar … a los derechos, deberes y libertades de los ciudadanos regulados en el título I” se proyecta sobre la facultad del ejecutivo andaluz de aprobar decretos-leyes y por ello es parámetro de constitucionalidad de los que dicte. Dicha condición, en tanto que esta es su naturaleza, alcanza como un requerimiento mínimo a todas las instituciones del Estado en su conjunto, entre ellas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enjuiciamiento relativo a este parámetro de constitucionalidad debe partir de que “afectar” derechos constitucionales es, según nuestra doctrina, una noción restringida, pues la STC 111/1983, de 2 de diciembre, FJ 8, sostuvo que “la cláusula restrictiva del art. 86.1 C. E. (‘no podrán afectar...’) debe ser entendida de modo tal que ni reduzca a la nada el Decreto-ley, … ni permita que por Decreto-ley se regule el régimen general de los derechos, deberes y libertades del Título I, ni dé pie para que por Decreto-ley se vaya en contra del contenido o elementos esenciales de alguno de tales derechos”. La misma concepción estricta de la afectación de derechos constitucionales la hemos reiterado, entre otras, en las SSTC 60/1986, de 20 de mayo, FJ 4; 182/1997, de 18 de octubre, FJ 6; 137/2003, de 3 de julio, FJ 6; 108/2004, de 30 de junio, FJ 7; y 329/2005, de 15 de diciembre, FJ 8. En todas ellas, de uno u otro modo, se añade que el “examen de si ha existido ‘afectación’ por el Decreto-ley de un derecho o libertad regulado en el título I de la Constitución … exigirá tener en cuenta la configuración constitucional del derecho o deber afectado en cada caso y la naturaleza y alcance de la concreta regulación de que se trate” (SSTC 329/2005, de 15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Partiendo del acervo doctrinal reseñado podemos abordar esta segunda impugnación, que se dirige principalmente contra el art. 1.3 de la Ley autonómica 1/2010, en la redacción que le da el art. 1 del Decreto-ley impugnado, que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Forma parte del contenido esencial del derecho de propiedad de la vivienda el deber de destinar de forma efectiva el bien al uso habitacional previsto por el ordenamiento jurídico, así como mantener, conservar y rehabilitar la vivienda con los límites y condiciones que así establezca el planeamiento y la legislación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excluir de nuestro enjuiciamiento el último inciso del precepto: “así como mantener, conservar y rehabilitar la vivienda con los límites y condiciones que así establezca el planeamiento y la legislación urbanística”, pues el Abogado del Estado, a pesar de dirigir la impugnación contra todo el precepto, ningún razonamiento destina a sostener la inconstitucionalidad de esta parte [por todas, STC 22/2012, de 16 de febrero,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legal, en la parte a la que debe ceñirse nuestro enjuiciamiento, impone al propietario de una vivienda “el deber de destinar de forma efectiva el bien al uso habitacional previsto por el ordenamiento jurídico”. El derecho constitucional afectado es, por tanto, el de propiedad privada (art. 33 CE), que “se configura y protege, ciertamente, como un haz de facultades individuales sobre las cosas, pero también, y al mismo tiempo, como un conjunto de deberes y obligaciones establecidos, de acuerdo con las Leyes, en atención a valores o intereses de la colectividad, es decir, a la finalidad o utilidad social que cada categoría de bienes objeto de dominio esté llamada a cumplir” (STC 37/1987, de 26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contenida en el precepto impugnado, más que delimitar un concreto sistema urbanístico o una determinada política de vivienda, se dirige a precisar el haz de facultades que integra este tipo de derecho de propiedad privada y, al mismo tiempo, a definir la función social del mismo, que son, como hemos visto, los dos elementos básicos que conforman el derecho de propiedad. En cuanto a lo primero, el artículo 1.3, en lugar de ceñirse a precisar los usos posibles de las edificaciones según el lugar en que se ubiquen dentro de la ciudad o a disciplinar el sector de la vivienda, se endereza a establecer que el único uso posible de un determinado tipo de bienes debe realizarse de un modo efectivo, con la influencia consecutiva que esa imposición tiene también sobre el poder de disposición, dado que se reducirá notablemente el mercado de compradores y cambiarán las condiciones en que éstos estarán dispuestos a adquirir el bien. Respecto a lo segundo, al deber impuesto en el artículo 1.3 subyace una cierta definición de la función social de la propiedad de esta clase de bienes, como se desprende de la exposición de motivos donde se lee que “siendo … finalidad propia de la vivienda la de propiciar la posibilidad de dar cumplimiento al derecho a disponer de un techo … su desocupación representa el mayor exponente del incumplimiento de la finalidad del bien y por tanto de su función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en conclusión, y a diferencia de las SSTC 111/1983 y 329/2005, de una regulación directa y con vocación de generalidad de las vertientes individual e institucional del derecho de propiedad sobre la vivienda, y no de la disciplina de un sector material en el que dicho derecho constitucional pueda incidir, como por otra parte se deriva de la propia dicción de la norma andaluza al señalar que el deber de uso efectivo del bien “forma parte del contenido esencial del derecho de propiedad de la vivienda”, expresión que no alude al concepto homónimo del art. 53.1 CE, pues es obvio que esa noción no puede ser precisada por el legislador sino que le vincula, así como que “no determina la Constitución cuál sea este contenido esencial de los distintos derechos y libertades, [de modo que] las controversias que al respecto puedan suscitarse han de ser resueltas por este Tribunal” (STC 37/1981, de 16 de noviembre, FJ 2) conforme a los criterios enunciados en su jurisprudencia (por todas, SSTC 11/1981, de 8 de abril, FJ 8; y 112/2006, de 5 de abril, FJ 10). Debe entenderse, por el contrario, que viene a reconocer que el deber que impone es una regulación directa del derecho de propiedad de un tipo de bienes y que tiene por objeto aspectos esenciales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razonado, debemos concluir que el artículo 1.3 concurre a establecer el régimen general del derecho de propiedad de la vivienda y dentro de él uno de sus elementos esenciales, lo que, por implicar “afectación” del mismo en el sentido que a este concepto le atribuye la doctrina constitucional, está vedado a esta modalidad de disposición con fuerza de ley. Esta conclusión no significa que la configuración constitucional del derecho de propiedad impida al legislador restringir de ese modo la amplitud de las facultades de uso y disposición del propietario de vivienda, análisis que no procede desarrollar en este momento, sino que el precepto impugnado disciplina un espacio normativo vedado al decreto-ley y reservado a la ley formal, por lo que es inconstitucional y nulo por contravenir uno de los límites materiales del decreto-ley, que deriva del principio democrático que el apartados 1 del art. 1 CE impone a todas las instituciones del Estado en su conjunto y se refleja en el art. 86.1 CE como requerimiento mínimo, por lo que el precepto autonómico establece un contenido del derecho de propiedad de la vivienda que lo afecta, en el sentido del art. 86.1 CE, y por tanto entra a regular un ámbito excluido del decreto-ley y pretende delimitar un contenido esencial para lo que ningún legislador es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que, por conexión, sean declarados inconstitucionales por este mismo motivo los arts. 25 y 53.1 a) de la Ley autonómica 1/2010, en la redacción que le da el art. 1 del Decreto-ley impugnado. Resulta claro que el art. 53.1 a), al tipificar como infracción muy grave el “no dar efectiva habitación a la vivienda” en los casos que prevé, solo adquiere sentido a partir del deber del propietario de la vivienda de destinarla de un modo efectivo a habitación regulado en el artículo 1.3, de modo que la vulneración de los límites materiales del Decreto-ley que hemos apreciado en relación a éste es igualmente predicable de dicho art. 53.1 a), por lo que también debe ser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conclusión distinta debemos alcanzar respecto al artículo 25, en tanto que la vivienda deshabitada, cuyo concepto este precepto define, es una categoría que, en la configuración normativa que el art. 1 del Decreto-ley impugnado hace de la Ley autonómica 1/2010, es la pieza central de las actuaciones de fomento reguladas en el capítulo III del título VI, que según su artículo 42 están orientadas a “asegurar el cumplimiento efectivo del destino de la vivienda al uso legalmente establecido de dar habitación”, debiendo entenderse, una vez anulados por inconstitucionales los artículos 1.3 y 53.1 a), que el cumplimiento efectivo del uso habitacional de la vivienda no es un deber del propietario sino un objetivo que persigue el poder público mediante su política de vivienda. En este contexto la definición que el artículo 25 contiene de vivienda deshabitada es instrumental de esa actividad de fomento en materia de vivienda y, por tanto, en lugar de contener una regulación directa y con vocación de generalidad del derecho de propiedad proyectado sobre viviendas, se incardina claramente en la conformación de una política de vivienda al señalar: “se considera vivienda toda edificación que, por su estado de ejecución, cuente con las autorizaciones legales para su efectiva ocupación o que se encuentre en situación de que se soliciten las mismas y que, conforme al planeamiento urbanístico de aplicación, tenga como uso pormenorizado el residencial o tenga autorizado el uso residencial mediante la correspondiente licencia urbanística de cambio de uso, en suelo clasificado como urbano o urbanizable. Lo anterior se entenderá sin perjuicio del deber de solicitar dichas autorizaciones”.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apartado 2 del artículo 25 presume “que la vivienda no está habitada cuando no se destine efectivamente al uso residencial previsto por el ordenamiento jurídico”, pero esta referencia, una vez anulado el art. 1.3 y el art. 53.1 a), y atendiendo a que su única virtualidad será en relación a las actuaciones de fomento indicadas, no puede entenderse como el corolario de un deber de destinar efectivamente la vivienda a un uso habitacional, sino como la mera constatación fáctica de que la vivienda no está habitada efectivamente.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dado que los apartados 5 y 6 del artículo 25 contienen normas referidas directamente a complementar lo dispuesto en el artículo 53.1 a), dichos apartados han de seguir la misma suerte que este último precepto y, por ello, ser declarados inconstitucionales y nulos al señalar: “5. Las viviendas deshabitadas de titularidad de personas físicas no serán objeto del ejercicio de la potestad sancionadora, en los términos establecidos en el artículo 53.1 a)” y “6. En orden al ejercicio de la potestad sancionadora, sólo se considerará vivienda deshabitada, a los efectos previstos en el artículo 53.1 a) de esta Ley, aquélla cuya titularidad corresponda a una persona jurídica, constituida regular o irregularmente. Por titularidad se entenderá aquella que recaiga, tanto sobre el pleno dominio de la vivienda como sobre una participación mayoritaria en un condominio sobre la misma. A estos efectos, no será aplicable la exclusión prevista en la letra b) del apartado 4”, concerniente a viviendas de personas físicas cuyo uso sea de esparcimiento o recreo.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 Este motivo de impugnación referido a los límites materiales del Decreto-ley autonómico tiene otra parte completamente independiente de la considerada en los dos fundamentos jurídicos anteriores, en la que los recurrentes sostienen que los preceptos impugnados, al afectar a su juicio al derecho a la vivienda contenido en el art. 25 EAAnd, rebasan los límites materiales que derivan para los decretos-leyes del gobierno andaluz del art. 110 EAAnd, en la medida que éste prevé que el decreto-ley autonómico “no podrá afectar a los derechos establecidos en este Estatuto”. Para fundamentar esta vulneración se afirma que los preceptos impugnados, dado que imponen a los propietarios de las viviendas radicadas en Andalucía el deber de destinarlas a un determinado uso, alteran de manera evidente lo que es el contenido propio del derecho de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 para rechazar esta alegación con destacar que el derecho a una vivienda digna recogido en el art. 25 EAAnd, que más que un derecho subjetivo es un mandato a los poderes públicos autonómicos [SSTC 247/2007, de 12 de diciembre, FJ 15 c); 31/2010, FJ 16, y 110/2011, de 22 de junio, FJ 5], garantiza la posición jurídica del ciudadano que necesita un lugar donde vivir y no la del propietario de la vivienda, interés este último que no está amparado por el contenido del art. 25 EAAnd sino por el derecho de propiedad recogido en el art. 33 CE. Es claro, por tanto, que la afectación que arguyen los recurrentes podría incidir en el derecho de propiedad (art. 33 CE), cuestión que como hemos razonado queda sobrevenidamente fuera del objeto de este proceso constitucional, pero en ningún caso en la situación jurídica tutelada por el art. 25 EAAnd, de modo que no existe vulneración del referido límite material que impone el art. 110 EAAnd en relación al art. 25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Resta aún resolver sobre si los preceptos recurridos, por disponer que forma parte del contenido del derecho de propiedad que recae sobre viviendas el deber de destinarlas de forma efectiva al uso habitacional previsto en el ordenamiento, desconocen las competencias del Estado en materia de condiciones básicas que garanticen la igualdad de todos los españoles en el ejercicio de los derechos constitucionales (art. 149.1.1 CE) y de legislación civil (art. 149.1.8 CE), pero solo haremos este análisis en relación a parte del artículo 25, pues sus apartados 5 y 6 y los arts. 1.3 y 53.1 a), según ya hemos declarado, son inconstitucionales y nulos por rebasar los límites materiales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25 no hace otra cosa que definir el concepto de vivienda deshabitada por referencia al dato fáctico de que no haya estado dedicada efectivamente a uso habitacional durante un cierto plazo, al tiempo que esta categoría no tiene más transcendencia que convertir a tales viviendas en destinatarias de las políticas de fomento que se regulan en los artículos 42 y ss de la misma norma autonómica. Así interpretado, los apartados del artículo 25 a los que ceñimos nuestro enjuiciamiento no regulan el derecho de propiedad de la vivienda sino la actividad de fomento orientada al objetivo, establecido por el legislador autonómico en virtud de su competencia en materia de vivienda (art. 56 EAAnd), consistente en que las viviendas ubicadas en Andalucía se destinen efectivamente al uso habitacional previsto por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las alegaciones de los recurrentes, centradas en que dichos apartados del artículo 25 lesionan el ámbito normativo reservado al Estado porque, al disciplinar el derecho de propiedad de la vivienda, invaden las competencias que le atribuyen los números 1 y 8 del art. 149.1 CE, deben ser desechadas en tanto que, como se ha expuesto, ese precepto no hace tal cosa, sin necesidad, por tanto, de entrar a considerar cuál es el contenido y alcance de estas competencias estatales en relación al derecho de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último, el Abogado del Estado sostiene que los arts. 1.3, 25 y 53.1 a) de la Ley 1/2010, de 8 de marzo, reguladora del derecho a la vivienda en Andalucía, en la redacción dada en virtud del Decreto-ley 6/2013, y la disposición adicional segunda de este Decreto-ley son inconstitucionales por invadir la competencia estatal ex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alega, de un lado, que una línea esencial de la política económica del Estado es reorganizar el sistema financiero y recapitalizar las entidades de crédito como medio para que fluya el crédito y se retome la senda de crecimiento económico y, de otro, que la Sociedad de gestión de activos procedentes de la reestructuración bancaria (SAREB) es pieza esencial en ese complejo proceso, tal y como resulta de la Ley 8/2012, de 30 de octubre, sobre saneamiento y venta de los activos inmobiliarios del sector financiero, y de la Ley 9/2012, de 14 de noviembre, de reestructuración y resolución de entidades de crédito. A ello se añade que, según los documentos adjuntos a la demanda, las medidas adoptadas en los preceptos impugnados restan valor a la cartera de inmuebles que gestiona la SAREB y dificultan el objetivo de desinversión en las mejores condiciones posibles que tiene asignado, con lo cual comprometen gravemente la reestructuración del sector financiero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Letradas de la Junta de Andalucía niegan que las normas recurridas tengan incidencia en la eficacia de la referida actuación estatal en materia de política económica, como exige a su juicio la STC 37/1987 (FJ 7) para que se repute vulnerado el art. 149.1.13 CE. La Letrada del Parlamento de Andalucía sostiene, además de lo anterior, que los preceptos recurridos no regulan aspectos del sistema financiero sino instrumentos de la política andaluza de vivienda. Añade, específicamente en relación a la disposición adicional segunda, que no puede entenderse contraria a las directrices estatales relativas al sistema financiero porque, de un lado, el propio Estado regula un mecanismo similar en el Real Decreto-ley 27/2012 y, de otro, el alcance de la norma autonómica, al prever de un modo acotado los beneficiarios de la misma, es muy limitado, lo que impide que pueda poner en riesgo la eficacia de tales directrices.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Dejando a un lado los arts. 1.3 y 53.1 a) y los apartados 5 y 6 del art. 25, que ya han sido declarados inconstitucionales por rebasar los límites materiales del decreto-ley autonómico, examinaremos este motivo de impugnación en relación al resto del artículo 25 y a la disposición adicional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primero de ellos podemos desestimar desde un principio el motivo impugnatorio, pues el artículo 25, interpretado en el sentido ya indicado, se limita a definir el concepto de vivienda deshabitada a partir del dato fáctico de su no ocupación efectiva y este concepto no es más que un instrumento de la política autonómica de fomento de la vivienda en alquiler que no puede producir el resultado de disminuir el valor de la cartera de inmuebles de la SAREB en que se basa la alegación del Abogado del Estado, pues, al ser la participación en tales actuaciones de fomento del alquiler meramente voluntaria, la declaración de vivienda deshabitada regulada en el artículo 25 no conlleva, ni directa ni indirectamente, imposición de multa alguna o sujeción a obligaciones de otro tipo, ni puede sostenerse tampoco que dificulte la venta de estos inmuebles que exige el objetivo de desinversión en las mejores condiciones posibles que tiene señalado la SAREB.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segunda del Decreto-ley 6/2013, por el contrario, sí contiene una regulación obligatoria al declarar el interés social a efectos expropiatorios de la cobertura de necesidad de vivienda de personas en especiales circunstancias de emergencia social, por lo que debemos analizar si es inconstitucional por desconocer la competencia exclusiva estatal ex art. 149.1.13 CE. En realidad, lo que el Abogado del Estado alega, y este Tribunal ha de examinar, es que la disposición recurrida, dictada en ejercicio de la competencia autonómica en materia de vivienda (art. 56 EAAnd), interfiere en el modo en que el Estado ha ejercido su competencia en materia de bases de la planificación general de la economía, lo que en última instancia supondría un menoscabo del ámbito competencial reservado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esta cuestión, tal como ha quedado delimitada, requiere que nuestro enjuiciamiento atraviese dos fases. De un lado, debemos verificar que las medidas que se consideran obstaculizadas por la norma autonómica sean correcto ejercicio de la competencia exclusiva estatal ex art. 149.1.13 CE. De ser así, será necesario abordar, de otro lado, que la disposición impugnada signifique una dificultad para la realización efectiva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Sobre el alcance de la competencia exclusiva estatal ex art. 149.1.13 CE cuando se trata del sector financiero la STC 235/1999, de 20 de diciembre, afirma que “habida cuenta de la relevancia que presenta el sistema financiero para el funcionamiento de la economía en su conjunto, la presencia de una regla competencial específica, como es, en lo que ahora exclusivamente interesa, la relativa a la ordenación del crédito y la banca, no puede significar el completo desplazamiento de la regla competencial atinente a la planificación general de la actividad económica. Al respecto, este Tribunal ha declarado en repetidas ocasiones que dentro de la competencia de ‘ordenación general de la economía’ tienen cabida ‘las normas estatales que fijan las líneas directrices y los criterios globales de ordenación de sectores económicos concretos, así como las previsiones de acciones o medidas singulares que sean necesarias para alcanzar los fines propuestos dentro de la ordenación de cada sector’”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 reiterada doctrina constitucional que el Estado al amparo del art. 149.1.13 CE puede aprobar normas de naturaleza económica sobre diversos sectores en los que las Comunidades Autónomas hayan asumido competencias “a condición de que el referido título competencial no alcance a incluir cualquier acción de naturaleza económica, si no posee una incidencia directa y significativa sobre la actividad económica general (SSTC 186/1988 y 133/1997)”(STC 21/1999, de 25 de febrero, FJ 5), y a reserva de que el uso que haga el Estado de esta atribución transversal no agote el título competencial más específico que incumbe a la Comunidad Autónoma (por todas, STC 34/2013, de 14 de febrero,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 doctrina, constatamos, por un lado, que la situación de los balances de los bancos y la dificultad de acceso al crédito por empresas y consumidores han determinado que el Gobierno, en los últimos años, haya priorizado la reorganización y recapitalización del sector financiero como línea esencial de su política económica. Este objetivo general ha sido perseguido por el Gobierno mediante varias acciones singulares relacionadas directamente con las entidades de crédito, como, en lo que hace a los mercados hipotecarios, aumentar muy notablemente las exigencias de cobertura para las exposiciones bancarias al segmento de negocio que gira en torno a los préstamos a la compra de vivienda garantizados con hipoteca sobre la misma (Reales Decretos-leyes 2/2012 y 18/2012) o firmar con la Unión Europea un memorando de entendimiento el 20 de julio de 2012 por el que el sistema financiero español recibía asistencia financiera externa para reforzar la solvencia de las entidades con déficit de capital, debilitada por la generalizada pérdida de valor de las garantías hipotecarias obrantes en sus 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Estado ha dictado una normativa en la que, incidiendo de un modo limitado en el sistema de ejecución hipotecaria, atiende a la situación de quienes, por habitar viviendas constituidas como colateral de un préstamo que ha quedado impagado, están en riesgo de perder su vivienda. Adoptó al efecto el Real Decreto-ley 27/2012, de 15 de noviembre, que luego se ha convertido, en virtud de la tramitación parlamentaria como proyecto de ley, en Ley 1/2013, de 14 de mayo, de medidas para reforzar la protección a los deudores hipotecarios, reestructuración de deuda y alquiler social, modificada parcialmente por el art. 3 del Real Decreto-ley 1/2015, de 27 de febrero, de mecanismo de segunda oportunidad, reducción de carga financiera y otras medidas de orden social. Su disposición final tercera invoca como amparo competencial, entre otras, la regla del art. 149.1.13 CE y su preámbulo se inicia exponiendo que “la atención a las circunstancias excepcionales que atraviesa nuestro país, motivadas por la crisis económica y financiera, en las que numerosas personas que contrataron un préstamo hipotecario para la adquisición de su vivienda habitual se encuentran en dificultades para hacer frente a sus obligaciones, exige la adopción de medidas que, en diferentes formas, contribuyan a aliviar la situación de los deudores hipotecarios”.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una de estas medidas, el art. 1, en la redacción que le da el Real Decreto-ley 1/2015, prevé que “hasta transcurridos cuatro años desde la entrada en vigor de esta Ley, no procederá el lanzamiento cuando en un proceso judicial o extrajudicial de ejecución hipotecaria se hubiera adjudicado al acreedor, o a persona que actúe por su cuenta, la vivienda habitual de personas que se encuentren en los supuestos de especial vulnerabilidad y en las circunstancias económicas previstas en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segunda acción orientada a este objetivo se halla en la disposición adicional primera, que encomienda al Gobierno “que promueva con el sector financiero la constitución de un fondo social de viviendas propiedad de las entidades de crédito, destinadas a ofrecer cobertura a aquellas personas que hayan sido desalojadas de su vivienda habitual por el impago de un préstamo hipotecario cuando concurran las circunstancias previstas en el art. 1 de esta Ley. Este fondo social de viviendas tendrá por objetivo facilitar el acceso a estas personas a contratos de arrendamiento con rentas asumibles en función de los ingresos que perciban. En el plazo de seis meses desde la entrada en vigor de esta Ley se podrá valorar la ampliación del ámbito de cobertura del fondo social de viviendas a personas que se encuentren en circunstancias de vulnerabilidad social distintas a las previstas en el art. 1 de esta Ley”. Este fondo se creó mediante convenio firmado el 17 de enero de 2013 y la comisión de seguimiento y coordinación del mismo, en reunión celebrada el día 9 de mayo de 2014, amplió las circunstancias que determinan los beneficiarios al objeto de facilitar el acceso al fondo a otras personas o grupos que puedan resultar socialmente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tienen una conexión relevante con el objetivo de normalizar los mercados hipotecarios y con ello asentar el funcionamiento el sistema financiero. La primera de ellas porque, aunque prevé una cierta ineficacia del procedimiento de ejecución hipotecaria, lo hace a través de un mecanismo ordenado, que se caracteriza por su limitación en el orden temporal y en la delimitación de sus ámbitos objetivo y subjetivo. En efecto, no podemos sino reconocer que, abstractamente considerada, la suspensión por un plazo de varios años del lanzamiento cuando en un proceso judicial o extrajudicial de ejecución hipotecaria se hubiera adjudicado al acreedor la vivienda habitual de una persona es una medida que tiene entidad suficiente para influir en el funcionamiento de los mercados hipotecarios, especialmente en un tiempo como el presente en que se han visto desestabilizados por la pérdida generalizada del valor del colateral que opera como garantía del préstamo. Entendemos, en consecuencia, sin que ello suponga prejuzgar nada sobre el mayor o menor acierto de la decisión estatal, que delimitar los supuestos objetivo, subjetivo y temporal de esa suspensión del lanzamiento es una medida que presenta una estrecha conexión con el objetivo de normalizar los mercados hipotecarios.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de las previsiones indicadas también presenta una conexión estrecha con ese objetivo porque, complementando la anterior, se ocupa de las situaciones de vulnerabilidad a que ésta no alcanza y lo hace mediante una acción que, por ser de impulso o estímulo, es mucho menos incisiva en la operatividad de los mercados hipotecarios.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Estado define con esta doble medida la extensión de la intervención pública de protección de personas en situación de vulnerabilidad que considera compatible con el adecuado funcionamiento del mercado hipotecario y, a la vez, para evitar que el equilibrio que juzga oportuno se quiebre, impide que las Comunidades Autónomas en ejercicio de sus competencias propias adopten disposiciones que, con este mismo propósito de tutela, afecten de un modo más intenso a dicho mercado. En conclusión, las medidas estatales reseñadas, en tanto que determinan de un modo homogéneo para todo el Estado los sacrificios que se imponen a los acreedores hipotecarios para aliviar la situación de sus deudores, concurren de un modo principal a regular el mercado hipotecario en su conjunto y, al tratarse este de un subsector decisivo dentro del sector financiero, inciden directa y significativamente sobre la actividad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dado que su finalidad es garantizar a un mismo tiempo la efectividad del derecho a una vivienda y la regularidad sustancial en el funcionamiento del sistema financiero, cabe reputar, en lo que resulte concerniente a este proceso constitucional, las acciones públicas disciplinadas en el art. 1 y en la disposición adicional primera de la Ley 1/2013 como elementos básicos de la regulación del sector de la vivienda, que, como el Tribunal ha declarado reiteradamente (SSTC 152/1988, de 17 de marzo, FJ 2 y 4; 251/2006, de 5 de julio, FJ 11; y 112/2013, de 9 de mayo, FJ 3), es un subsector importante de la economía, admitiéndose como constitucionalmente legítimo que, aun cuando la competencia en materia de vivienda corresponda a las Comunidades Autónomas, el Estado señale, si lo considera necesario, ciertas líneas directrices de la ordenación de este segmento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las indicadas acciones estatales no agotan la competencia autonómica en materia de vivienda, que sigue intacta en gran medida porque puede ser ejercida a través de todo tipo de regulaciones que estén desligadas del mercado hipotecario, como ocurre, dentro del mismo Decreto-ley recurrido, con los instrumentos de fomento previstos en el capítulo III del título VI. Cabe afirmar, en fin, que las medidas estatales mencionadas, al cumplir todas las exigencias de la doctrina constitucional relevante, constituyen un correcto ejercicio de la competencia estatal en materia de bases de la planificación económica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Afirmado lo anterior procede analizar si el supuesto de expropiación del uso de la vivienda que regula la disposición adicional segunda impugnada obstaculiza tales medidas estatales de política económica. Las Letradas de la Junta y del Parlamento de Andalucía niegan tal interferencia con apoyo en la STC 37/1987, FJ 7, en la que el Tribunal, juzgando que la legislación estatal de reforma y desarrollo agrario constituía ordenación básica de la actuación económica (art. 149.1.13 CE), resolvió que “ninguna de estas normas [autonómicas], que en parte introducen modificaciones de índole social y en parte sólo correcciones de mera técnica jurídica a lo ya dispuesto por las citadas leyes estatales, alcanza a desplegar una eficacia incisiva en la política económica general del Estado o en los elementos básicos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no es el caso de la norma autonómica impugnada en este proceso constitucional. La disposición adicional segunda del Decreto-ley andaluz 6/2013 aborda la misma situación de necesidad que la normativa estatal reseñada, pero lo hace mediante una regulación que, lejos de consistir en una mera modificación o corrección de técnica jurídica respecto de la solución arbitrada por ésta, responde a un principio incompatible.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autonómica (disposición adicional segunda), como se dijo que hace la estatal, atiende a la situación de ejecución hipotecaria (a) que “sea consecuencia del impago de un préstamo concedido para poder hacer efectivo el derecho a la vivienda por la persona”, (b) que afecte a “personas en especiales circunstancias de emergencia social” y (c) que se caracterice por ciertos “requisitos de carácter económico”, definiéndose en ambas disposiciones, estatal y autonómica, de forma similar las circunstancias de emergencia social (supuestos de especial vulnerabilidad en la ley estatal) y los requisitos económicos que operan como presupuestos. Ahora bien, la respuesta normativa autonómica no se reduce a adaptar la solución estatal de suspensión del lanzamiento “hasta transcurridos cuatro años desde la entrada en vigor de esta Ley” (art. 1 de la Ley estatal 1/2013, en la redacción que le da el Real Decreto-ley 1/2015), introduciendo simples modificaciones o correcciones en función del título competencial autonómico en materia de vivienda, sino que arbitra un mecanismo por completo incompatible, como es la expropiación del uso de la vivienda objeto del procedimiento de ejecución por un plazo máximo de tres años a contar desde la fecha del lanzamiento acordado por el órgano jurisdiccional competente. Este instrumento expropiatorio también difiere radicalmente del fondo social de viviendas que, para facilitar el acceso de personas desalojadas a contratos de arrendamiento con rentas asumibles, regula la disposición adicional primera de la Ley estatal 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diferencia en el supuesto de hecho con el enjuiciado en la STC 37/1987 determina que la doctrina allí establecida no puede ser utilizada en este caso para desestimar el motivo de impugnación fundado en el art. 149.1.13 CE. No puede decirse, a diferencia de lo que se hizo en aquella Sentencia, que la norma autonómica recurrida en este caso carezca de eficacia incisiva en la medida estatal de política económica que hemos identificado ut supra porque se limite a introducir en esta última modificaciones o correcciones técnicas, pues, como se ha expuesto con detalle en este fundamento jurídico, la norma autonómica considerada en este proceso no se ciñe a hacer tal cosa sino que contiene una regulación que es en esencia incompatible con la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criterio expuesto solo significa que la doctrina constitucional acogida en la STC 37/1987, dado que el supuesto de hecho de aquella Sentencia es notablemente distinto del que ahora enjuiciamos, no avala por sí misma la desestimación de este motivo de inconstitucionalidad. No conlleva nada más, por lo que no nos exime de analizar si en este caso la norma autonómica impugnada tiene o no virtualidad para menoscabar la medida de política económica que, según indicamos en el fundamento jurídico anterior, el Estado ha previsto en ejercicio legítimo de su competencia sobre las bases de la planificación económica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tarea hemos de partir de que el Estado, con las medidas que disciplina en la Ley 1/2013 conforma un régimen jurídico con el que se propone actuar sobre el sistema de ejecución hipotecaria para dar cobertura a las necesidades sociales de vivienda y, al mismo tiempo, que con ello no se perturbe significativamente el funcionamiento de los mercados hipotecarios. El Estado, de este modo, en aras de compatibilizar la realización de estas dos líneas directrices de su política económica, adopta como expresión de las bases de la planificación económica que le competen una solución normativa determinada en la Ley 1/2013. Con este trasfondo, y sin prejuzgar si es acertado o no sea el equilibrio definido así por el Estado, pues tal apreciación de oportunidad queda fuera de los márgenes de enjuiciamiento de este Tribunal, la adición por la norma autonómica de un nuevo mecanismo orientado a satisfacer esa misma situación de necesidad rompe el carácter coherente de la acción pública en esta materia, acción pública que el Estado articula con ese carácter como medio de obtener simultáneamente los dos objetivos de política económica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Aparte de lo anterior, también resulta relevante que la concurrencia de figuras jurídicas dispares sobre una misma realidad —la suspensión del lanzamiento en la norma estatal y la expropiación de uso en la autonómica— hace difícil la aplicación conjunta de ambas disposiciones, principalmente a la hora de decidir si su eficacia es simultánea o sucesiva. Entender lo primero, a pesar que a ello induce la dicción del precepto al señalar que el plazo máximo de tres años que puede alcanzar la expropiación del uso se cuenta “desde la fecha del lanzamiento acordado por el órgano jurisdiccional competente”, no parece posible porque no se trata de medidas compatibles en el sentido de que puedan operar a un mismo tiempo. Entender lo segundo, aparte de hacer necesario definir qué norma es la prioritaria, anula en la práctica la virtualidad de una de ellas, que queda postergada en su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entiende que la norma autonómica impugnada, por las dos razones que acabamos de exponer, cada una de ellas suficiente por sí misma, constituye un obstáculo significativo para la eficacia de la medida de política económica que el Estado disciplina en la Ley 1/2013 y, por tanto, procede declarar que el legislador andaluz ha ejercitado la competencia que le incumbe en materia de vivienda de un modo que menoscaba la competencia estatal ex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razonamiento que nos ha conducido a declarar que la norma autonómica impugnada menoscaba el ejercicio legítimo que el Estado hace de su competencia exclusiva ex art. 149.1.13 CE no reduce la competencia autonómica exclusiva en materia de vivienda al mero desarrollo de las bases estatales. Nada hay en nuestro razonamiento que avale esta conclusión. En primer lugar, del hecho que las medidas previstas en la norma autonómica no sean simple modificación o corrección de las adoptadas por el Estado solo se extrae que la doctrina de la STC 37/1987 no es aplicable a este caso y que, por tanto, debe acudirse a otros criterios para resolver el fondo de la impugnación. En segundo lugar, lo que determina que la regulación autonómica menoscabe la competencia estatal no es que la medida de expropiación de uso contenida en aquélla sea de distinta naturaleza que la suspensión del lanzamiento prevista en la ley estatal, sino que supone una intervención pública adicional que quiebra la respuesta coherente que, en los términos ya indicados, ha diseñado el Estado. En tercer lugar, no puede obviarse que el legislador andaluz puede ejercer su competencia exclusiva en materia de vivienda (art. 56 EAAnd) de modos distintos al simple desarrollo de las bases estatales, como ocurre, dentro del mismo Decreto-ley recurrido, con los instrumentos de fomento previstos en el capítulo III del título VI, que es una regulación que, utilizando técnicas distintas a las que utiliza el Estado y que en nada interfieren con el mercado hipotecario, se orienta a satisfacer el derecho de todos los ciudadanos a disfrutar de un vivienda digna.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análisis comparativo del Real Decreto-ley estatal 27/2012, de 15 de noviembre, y de la Ley estatal 1/2013, de 14 de mayo, de un lado, con el Decreto-ley impugnado de la Junta de Andalucía 6/2013, de 9 de abril, permite constatar: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Estado optó por dar una solución completa a los supuestos de especial vulnerabilidad en las ejecuciones hipotecarias y arbitró la medida de suspensión por dos años de los lanzamientos, con invocación de los títulos competenciales de los números 6, 8, 11, 13 y 14 del artículo 149.1 CE. La medida inicial de dos años de suspensión se amplió de facto al aprobarse la Ley 1/2013, de 14 de mayo, puesto que mantuvo la misma medida de suspensión de dos años del Real Decreto-ley 27/2012, pero desde su entrada en vigor, por lo que la medida pasó a finalizar el día 15 de mayo de 2015. Posteriormente, con la aprobación del Real Decreto-ley 1/2015, la medida de suspensión estará vigente “hasta transcurridos cuatro años desde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legislador estatal, además, ordenaba al Gobierno la constitución de un fondo social de viviendas propiedad de las entidades de crédito, destinadas a ofrecer cobertura a aquellas personas que hayan sido desalojadas de su vivienda habitual por el impago de un préstamo hipotecario (disposición adicional primera de la Ley 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adicional segunda del Decreto Legislativo 6/2013 de la Comunidad Autónoma de Andalucía interfiere, al menos el ejercicio la competencia estatal en materia de ordenación económica (art. 149.1.13), al realizar una regulación que se proyecta sobre un ámbito material que ya había sido reglado por el Estado y según reiterada jurisprudencia de este Tribunal, la competencia estatal en materia de “ordenación general de la economía” (art. 149.1.13 CE) puede abarcar “tanto las normas estatales que fijen las líneas directrices y los criterios globales de ordenación de un sector concreto como las previsiones de acciones o medidas singulares que sean necesarias para alcanzar los fines propuestos dentro de la ordenación de cada sector” (SSTC 21/1999, de 25 de febrero, FJ 5; y 95/2001, de 5 de abril, FJ 3), y en este sentido es indudable que el legislador estatal introdujo unas medidas y acciones para dar respuesta al problema de los denominados desahucios hipotecarios.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concluir, por las razones expuestas, que la disposición adicional segunda del Decreto-ley 6/2013 supone un uso de la competencia autonómica en materia de vivienda que menoscaba la plena efectividad de la competencia estatal prevenida en el art. 149.1.13 CE, determinando, en consecuencia, su inconstitucionalidad y nulidad.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inconstitucionalidad núm. 4286-2013 y, en consecuencia, declarar la inconstitucionalidad y nulidad del primer inciso del art. 1.3 “forma parte del contenido esencial del derecho de propiedad de la vivienda el deber de destinar de forma efectiva el bien al uso habitacional previsto por el ordenamiento jurídico”, de los apartados 5 y 6 del art. 25 y del art. 53.1 a) de la Ley 1/2010, de 8 de marzo, reguladora del derecho a la vivienda en Andalucía, en la redacción aprobada por el art. 1 del Decreto-ley 6/2013, de 9 de abril, de medidas para asegurar el cumplimiento de la función social de la vivienda; así como la inconstitucionalidad y nulidad de la disposición adicional segunda de dicho Decreto-ley 6/2013.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resto del art. 25 de la Ley 1/2010, de 8 de marzo, reguladora del derecho a la vivienda en Andalucía, en la redacción dada por el art. 1 del Decreto-ley 6/2013, de 9 de abril, de medidas para asegurar el cumplimiento de la función social de la vivienda, es conforme con la Constitución, siempre que se interprete como instrumento de la política autonómica de fomento de la vivienda en alquiler en los términos establecidos en los fundamentos jurídicos 13, 14 y 15 de esta resolución.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inconstitucionalidad núm. 4286-2013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Pleno, expreso mi discrepancia con parte de la fundamentación jurídica de la Sentencia y, en consecuencia, con 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ciñe a la argumentación y conclusión sentada en los fundamentos jurídicos 17 y 18 sobre la inconstitucionalidad de la disposición adicional segunda del Decreto-ley 6/2013, de 9 de abril, de medidas para asegurar el cumplimiento de la función social de la vivienda.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disposición adicional segunda declara de interés social la cobertura de necesidad de vivienda de las personas en especiales circunstancias de emergencia social incursas en procedimientos de desahucio por ejecución hipotecaria, a efectos de expropiación forzosa del uso de la vivienda objeto de un procedimiento de esa naturaleza, por un plazo máximo de tres años a contar desde la fecha del lanzamiento acordado por el órgano jurisdiccional competente. Esta previsión se aplica a las viviendas incursas en procedimientos de desahucio instado por entidades financieras, o sus filiales inmobiliarias o entidades de gestión de activos, en los cuales también sea una entidad financiera o sus filiales inmobiliarias o entidades de gestión de activos quien resulte adjudicatario del remate.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declarar la inconstitucionalidad de la disposición adicional segunda, la Sentencia de la que discrepo construye un canon sui generis que no tiene precedente alguno en nuestra doctrina constitucional. El eje de la argumentación que ofrece la Sentencia se basa en la contraposición de las políticas públicas adoptadas por el Estado y las adoptadas por Andalucía ante el mismo problema social derivado del desahucio de viviendas, y la consideración de que la norma autonómica “interfiere” en las medidas estatales de política económica. En concreto se afirma que tal norma “interfiere, al menos el ejercicio de la competencia estatal en materia de ordenación económica (art. 149.1.13 CE), al realizar una regulación que se proyecta sobre un ámbito material que ya había sido regulado por el Estado” y que “el legislador andaluz ha ejercitado la competencia que le incumbe en materia de vivienda de un modo que menoscaba la competencia estatal ex art. 149.1.13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Argumentación que presenta dos serios problemas. Ante todo, si se pretende utilizar como canon de enjuiciamiento la Ley estatal 1/2013, de 14 de mayo, de medidas para reforzar la protección a los deudores hipotecarios, reestructuración de deuda y alquiler social, no basta con afirmar de pasada, como hace la Sentencia, que “cabe reputar las acciones públicas disciplinadas en el art. 1 y en la disposición adicional primera de la Ley 1/2013 como elementos básicos de la regulación del sector de la vivienda” o que las medidas estatales “constituyen un correcto ejercicio de la competencia estatal en materia de bases de la planificación económica”. El carácter básico de cada uno de los concretos preceptos que se pretenden utilizar como norma de contraste debe ser fundamentado con precisión desde la doble perspectiva formal y material, lo que en ningún momento se lleva a cabo. En segundo lugar, el control de constitucionalidad de normas en el ámbito de las competencias compartidas o de las competencias exclusivas autonómicas sobre las que pueden incidir las competencias transversales estatales (como el art. 149.1.13 CE) no tiene como cometido enjuiciar la mayor o menor compatibilidad o coherencia entre políticas, medidas u objetivos estatales y autonómicos, sino solo la posible contradicción normativa; es decir, el control de constitucionalidad de una norma autonómica no se dirige a detectar eventuales interferencias con normas estatales en el plano aplicativo. En el presente caso la Sentencia no afirma en ningún momento que la norma autonómica contradiga una norma estatal dictada ex art. 149.1.13 CE en el sentido de contradicción insalvable incluso mediante la interpretación conforme, sino que se limita a decir que interfiere con una medida o con un objetivo de política económica del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tampoco se acredita en ningún momento la realidad de esa supuesta interferencia, esto es, que la norma autonómica impida o dificulte la aplicación de las normas estatales o la consecución de los dos objetivos de política económica estatal. No se argumenta por qué la medida andaluza puede poner en riesgo el correcto funcionamiento del mercado hipotecario, ni en qué grado conlleva una desprotección o una reducción de la protección dispensada por el Estado a los colectivos desfavorecidos; por el contrario, se pone de relieve cómo la norma andaluza identifica tales colectivos de forma muy similar a los de la norma estatal y que ambas normas abordan “la misma situación de necesidad”. La Sentencia alcanza la conclusión de que la norma autonómica impugnada “constituye un obstáculo significativo para la eficacia de la medida de política económica que el Estado disciplina en la Ley 1/2013” sobre la base de dos argumentos: por un lado, que la norma impugnada, al abordar la misma situación de necesidad, “rompe el carácter coherente de la acción pública en esta materia, acción pública que el Estado articula con ese carácter como medio de obtener simultáneamente los dos objetivos de política económica indicados”; por otro lado, que “la concurrencia de figuras jurídicas dispares sobre una misma realidad —la suspensión del lanzamiento en la norma estatal y la expropiación de uso en la autonómica— hace difícil la aplicación conjunta de ambas disposiciones, principalmente a la hora de decidir si su eficacia es simultánea o sucesiva”. No puedo compartir ninguno de esos dos razonamientos.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hecho de que una Comunidad Autónoma, en el ámbito de sus competencias, haya optado por su propia solución normativa frente a un determinado problema es expresión del principio constitucional de autonomía (art. 2 CE). El legítimo ejercicio de las competencias asumidas estatutariamente no puede quedar subordinado a una pretendida coherencia (eufemismo que apela a “uniformidad”) de la acción pública en todo el territorio del Estado. En cualquier caso, la Sentencia no explica tampoco por qué la norma andaluza “rompe el carácter coherente de la acción pública en esta materia”. Que la medida autonómica sea distinta a la estatal no basta para apreciar una pretendida ruptura de la coherencia de la acción pública. La Sentencia ni siquiera lo afirma categóricamente, pues se limita a apuntar meros problemas de aplicabilidad, los cuales en ningún caso pueden conformar motivos de inconstitucionalidad. De lo expuesto por la propia Sentencia se desprende más bien que ante un mismo problema —la protección de determinados colectivos vulnerables en materia de vivienda— se ha adoptado dos tipos de medidas. La estatal, introducida inicialmente mediante el Real Decreto-ley 27/2012, de 15 de noviembre, opera de forma automática para los supuestos que define de especial vulnerabilidad: suspensión de las ejecuciones por dos años, plazo aumentado a cuatro por el Real Decreto-ley 1/2015, de 27 de febrero, esto es, con posterioridad a la aprobación de la norma andaluza. Pues bien, esta medida dejará de ser aplicable el día 16 de mayo de 2017. En cambio, la medida prevista en la norma andaluza se limita a declarar el interés social a efectos expropiatorios, de la cobertura de necesidad de vivienda de personas en especiales circunstancias de emergencia social, a fin de proceder a la expropiación forzosa del uso de la vivienda por un plazo máximo de tres años, plazo este que se contará desde la fecha del lanzamiento acordado por el órgano jurisdiccional competente. No parece haber problema aplicativo alguno —cuya resolución compete en todo caso a los órganos judiciales y no a este Tribunal—, sino sucesión de normas en el tiempo. La regulación de la norma andaluza solo podría ser aplicable cuando finalizara el periodo de suspensión de los procedimientos de ejecución establecido por el Estado, pues solo a partir de entonces podría producirse el supuesto de hecho previsto por la norma andaluza: el lanzamiento acordado por un órgano judicial, que opera además como dies a quo del plazo de expropiación de tres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a falta de una justificación suficiente de la supuesta interferencia, debería haberse aplicado la doctrina de la STC 37/1987, de 26 de marzo, FJ 7, y, por consiguiente, haber rechazado la existencia de la vulneración denunciada. En la STC 37/1987, tras establecer que la legislación estatal de reforma y desarrollo agrario constituía ordenación básica de la actuación económica (art. 149.1.13 CE), resolvió que “ninguna de estas normas [autonómicas], que en parte introducen modificaciones de índole social y en parte sólo correcciones de mera técnica jurídica a lo ya dispuesto por las citadas leyes estatales, alcanza a desplegar una eficacia incisiva en la política económica general del Estado o en los elementos básicos de la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posibles implicaciones de la fundamentación de la presente Sentencia para nuestra futura jurisprudencia son preocupantes. Se da por bueno que el Estado, en virtud del título competencial contemplado en el art. 149.1.13 CE, pueda asumir e imponer de modo excluyente la solución de un problema social o económico como expresión de las bases de la planificación económica, cerrando el paso a que las Comunidades Autónomas puedan establecer sus propias medidas al respecto, incluso en el ámbito de las materias de su competencia exclusiva, como es la vivienda. En palabras de la propia Sentencia, el Estado podrá decidir “la extensión de la intervención pública” y “una solución normativa determinada” frente a un concreto problema, esto es, podrá decidir la única forma en que se podrá abordar ese problema. De tal manera que se impedirá a las Comunidades Autónomas que, en ejercicio de sus competencias, adopten disposiciones distintas con el mismo propósito de tutela y, que por su contenido o intensidad puedan alterar el equilibrio de intereses establecido por el Estado. Contra toda evidencia, la Sentencia de la que discrepo afirma que “las indicadas acciones estatales no agotan la competencia autonómica en materia de vivienda, que sigue intacta en gran medida porque puede ser ejercida a través de todo tipo de regulaciones que estén desligadas del mercado hipotecario”, y ofrece como ejemplo los instrumentos de fomento.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Sentencia aporta un nuevo constreñimiento de las competencias autonómicas, que se añade a una serie —ya excesiva— de pronunciamientos recientes, que, como he señalado en votos anteriores, si no se corrigen, terminarán redundando en una grave erosión y distorsión del sistema de distribución competencial consagrado por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mayo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parcialmente discrepante que formula la Magistrada doña Encarnación Roca Trías a la Sentencia dictada en el recurso de inconstitucionalidad 4286-2013, al que se adhiere el Magistrado don Fernando Valdés Dal-Ré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reconoce el art. 90.2 de la Ley Orgánica del Tribunal Constitucional, y con el mayor respeto a la opinión de la mayoría, debo manifestar mi total y absoluto desacuerdo con esta Sentencia, en lo que atañe a la disposición adicional segunda del Decreto-ley andaluz 6/2013, de 9 de abril, de medidas para asegurar el cumplimiento de la función social de la vivienda. Discrepo de la argumentación vertida en sus fundamentos jurídicos 17 y 18. Pero, también, de la declaración de inconstitucionalidad y nulidad de la disposición citada, que no distingue entre los distintos supuestos que contempla.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centran en la determinación del título competencial vulnerado por la Comunidad Autónoma de Andalucía al regular la expropiación del derecho de uso en favor del deudor hipotecario ejecutado después del remate en el procedimiento de ejecución hipotecaria. A mi modo de ver, la Comunidad Autónoma ha vulnerado la competencia exclusiva del Estado en materia procesal, contenida en el art. 149.1.6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desacuerdo, que ya expuse en la deliberación, son las que referiré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Se plantea en esta Sentencia un problema de inconstitucionalidad mediata, esto es, si la disposición adicional segunda del Decreto-ley 6/2013 ha vulnerado la competencia que asiste al Estado ex art. 149.1.13 CE para la reorganización y recapitalización del sector financiero, y para proveer a las necesidades de deudores hipotecarios propietarios de viviendas, que son objeto de ejecución hipotecaria que finaliza con la pérdida de su vivienda habitual.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doctrina constitucional consolidada de este Tribunal, lo cual excusa de su cita pormenorizada, el método a seguir en estos casos debe partir de la identificación de las normas y preceptos estatales de contraste y de la determinación del título competencial que asiste para dictarlas, paso imprescindible para resolver sobre la existencia o no de la extralimitación competencial denunciada. Expuesto de forma simplificada, la Comunidad Autónoma, en ejercicio de su competencia exclusiva para regular un sector económico, no puede dictar normas que, por su contenido, corresponden a una competencia material exclusiva del Estado. Si así lo hiciera, sin entrar en la contradicción o no con la norma estatal, aún en el caso de que éste no lo hubiera regulado, la norma autonómica sería inconstitucional. Por el contrario, cuando se trata de títulos competenciales transversales, como es el caso del art. 149.1.13 CE, el ejercicio por la Comunidad Autónoma de sus competencias sólo tiene el límite de no contradecir o no menoscabar la competencia ejercida por 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hora de realizar el encuadramiento competencial de las normas estatales que sirven de contraste, la doctrina constitucional ha venido a seleccionar el más específico frente a los más genéricos. Aunque no faltan ocasiones en que ha utilizado de forma conjunta la competencia estatal más específica con el título del art. 149.1.13 CE, como es caso de la STC 235/1999, de 20 de diciembre, que cita la Sentencia de la mayoría, no por ello el Tribunal ha dejado de lado la competencia específica que asiste al Estado, sobre todo porque le permite dictar una regulación completa de una determinada materia que responderá, claro está, a los principios ordenadores con especial incidencia en la economía general o en un sector económico determinado.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Sentencia de la mayoría comienza analizando las normas estatales que se entienden vulneradas para determinar el título competencial que asiste al Estado para dictarlas, dando por bueno el que alega el Abogado del Estado y sin analizar los títulos competenciales que cita la disposición final tercera de la Ley 1/2013.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hacer mención alguna a su contenido, aunque sí a la finalidad de reorganización del sistema financiero, concluye la argumentación de la Sentencia de la que aquí se discrepa que las disposiciones legales aprobadas por el Gobierno, entre las que incluye no sólo los Reales Decretos-leyes 2/2012 y 18/2012, sino también el memorando de entendimiento de 20 de julio de 2012 firmado con la Unión Europea, que inexplicablemente incorpora al bloque de la constitucionalidad, se han dictado al amparo del art. 149.1.13 CE, por responder a la necesidad de recapitalización del sector financiero, siendo esta una línea esencial de la política económica del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igual forma reconduce a este título competencial las medidas que incorpora el Real Decreto-ley 27/2012, de 15 de noviembre, reconvertido en Ley 1/2013, de 14 de mayo, modificado finalmente por el Real Decreto-ley 1/2015, de 27 de febrero. Todos ellos prevén la suspensión temporal de los lanzamientos cuando en un proceso de ejecución hipotecaria, se hubiera adjudicado al acreedor la vivienda habitual de personas deudoras que se encuentren en los supuestos de especial vulnerabilidad y encarga al Gobierno promover con el sector financiero un fondo social de viviendas destinadas a dar cobertura a las personas desalojadas de su vivienda habitual por el impago de un préstamo hipotecario. Considera que estas medidas tienen por objetivo “normalizar los mercados hipotecarios”.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medida presenta, según la Sentencia, una estrecha conexión con el mercado hipotecario, pues la delimitación de los supuestos en que procede la suspensión del lanzamiento del deudor hipotecario, una vez finalizado el procedimiento de ejecución, sirve para no alterarlo.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segunda medida también, ya que se ocupa de las situaciones de vulnerabilidad que considera compatibles con el adecuado funcionamiento de dicho mercado. En definitiva, según la Sentencia, con estas dos medidas “el Estado define la extensión de la intervención pública de protección de las personas en situación de vulnerabilidad que considera compatible con el adecuado funcionamiento del mercado hipotecario y, a la vez, para evitar que el equilibrio que juzga oportuno se quiebre, impide que las Comunidades Autónomas en ejercicio de sus competencias propias adopten disposiciones que, con este mismo propósito de tutela, afecten de un modo más intenso a dicho mercado”.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Pues bien, discrepo del encuadramiento competencial que ha realizado la Sentencia de las medidas contempladas en la Ley 1/2013, en base a la incidencia económica que tienen en el mercado hipotecario, cuyo correcto funcionamiento es un principio general de ordenación de la economía, y con desprecio de su contenido material. El capítulo I de la Ley 1/2013 prevé, en su redacción vigente, la suspensión por el plazo de cuatro años de los lanzamientos de familias que se encuentran en la situación de especial riesgo de exclusión, que define. La exposición de motivos señala que esta medida, excepcional y temporal, pretende perfeccionar y reforzar el marco de protección de los deudores que, a causa de las condiciones excepcionales derivadas de la crisis económica, han visto modificada su situación económica y patrimonial y se han encontrado en una situación merecedora de protección. Por ello, afecta a procesos judiciales de ejecución hipotecaria y de venta extrajudicial por las cuales se adjudique al acreedor la vivienda habitual de personas pertenecientes a determinados colectivos. En estos casos, la Ley impide que se proceda al lanzamiento, debiendo los deudores ejecutados acreditar dichas condiciones ante el Notario o el Juez responsables del procedimiento de ejecución.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resulta claro que este precepto de la Ley estatal incide, modificándolo parcial y temporalmente, en el sistema general de ejecución hipotecaria, que finaliza con la puesta a disposición, si así lo solicita el adquirente en el remate, en las condiciones establecidas en la Ley de enjuiciamiento civil (LEC). Caso que no cumpla estas condiciones, el adquirente en el proceso de ejecución hipotecaria no pierde, desde luego, la facultad de uso o posesión inherente a la propiedad, pero debe instar su recuperación en el juicio que corresponda (art. 675 LEC).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quiera que la suspensión afecta a los procesos judiciales o extrajudiciales de ejecución hipotecaria iniciados antes de la entrada en vigor de la Ley en los que no se hubiese ejecutado el lanzamiento (disposición transitoria primera) y a los que se inicien con posterioridad a la misma, la suspensión del lanzamiento ordenada por la Ley puede operar de dos formas: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Si la suspensión afecta a los procesos de ejecución hipotecaria impidiendo al Juez dictar el Auto ordenando el lanzamiento, resulta que la Ley 1/2013 habrá añadido una nueva excepción a las previstas en el art. 661.2 LEC, cuando existan terceros ocupantes distintos del ejecutado, las únicas que permiten y a la vez obligan al Juez a denegar el desalojo instado por el adquirente que reúne las condiciones establecidas en el art. 675 LEC. Esta posibilidad es i) carácter temporal; ii) solo para determinados adquirentes (los acreedores); iii) para determinados ejecutados (los que se encuentran en la situación de necesidad por ella descrita); y iv) solo para concretos inmuebles hipotecados (los que constituyen vivienda habitual del deudor ejecutado). Con ello, la Ley 1/2013 ha venido a modificar, aunque sea de forma temporal, la regulación contenida en el la Ley de enjuiciamiento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Mientras que la regulación de la ejecución hipotecaria judicial y extrajudicial forma parte de la competencia que asiste al Estado para la regulación de esta institución civil (art. 149.1.8 CE), tanto el procedimiento judicial de ejecución como la de la posesión judicial y el lanzamiento de los ocupantes del inmueble que afecta a los dos procedimientos anteriormente señalados, constituye el complemento procesal necesario para que la ejecución de hipoteca cumpla la finalidad establecida, como bien demuestra el hecho de que haya recibido en la Ley de enjuiciamiento civil un tratamiento específico distinto del resto de procesos ejecutivos. Es por ello que la regulación estatal (art. 1, párrafo 2 de la Ley 1/2013) que establece las condiciones en las que el ejecutado puede permanecer en la vivienda habitual adjudicada al adquirente acreedor, impidiendo al Juez que dicte auto de lanzamiento, se ha dictado en ejercicio de la competencia más específica que asiste al Estado ex art. 149.1.6.CE.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Si, por el contrario, la suspensión ordenada por la Ley estatal se produce con posterioridad al Auto firme que resuelve el lanzamiento con el correspondiente desalojo, pero antes de que éste se haya llevado a efecto en los términos ordenados, la norma habrá arbitrado una suerte de suspensión de un derecho reconocido en una resolución judicial firme (contra el Auto judicial que ordena el lanzamiento no cabe recurso alguno), pues tiene la virtualidad de impedir la completa ejecución de lo ordenado por el órgano judicial, que no es otra cosa que el reconocimiento del derecho a la posesión que ostenta el adquirente frente al ejecutado, y su inmediata efectividad con el lanzamiento, un derecho al que el adquirente puede voluntariamente renunciar, pero que no puede ser impedido sin que quede privada de efectos la resolución judicial que se lo ha reconocido. Al impedir la ejecución del Auto firme, posponiéndola, la disposición estatal establece un supuesto específico de inejecución temporal de la resolución judicial firme, que forma parte de la competencia que asiste al Estado para regular, ex art. 149.1.6 CE, las formas de ejecución de las resoluciones judiciales.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el art. 18 de la Ley Orgánica del Poder Judicial (LOPJ), norma de contenido inequívocamente procesal, el que establece que las resoluciones judiciales solo podrán dejarse sin efecto en virtud de los recursos establecidos; que las sentencias se ejecutarán en sus propios términos, salvo que exista una imposibilidad, en cuyo caso podrá sustituirse por la indemnización correspondiente, y que “los derechos reconocidos frente a la Administración por una sentencia firme” pueden ser expropiados siguiendo el procedimiento establecido y siempre mediando la correspondiente indemnización.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Así pues, sea cual sea la forma en que la suspensión del lanzamiento se instrumente, antes o después de que se dicte el Auto judicial por el que se ordena la ejecución, la Ley 1/2013 establece una regulación de carácter materialmente procesal, sobre la que el Estado tiene competencia exclusiva. Este título competencial se recoge, junto con otros, en la disposición final tercera de la ley 1/2013, sin especificar cuál de ellos resulta de aplicación para el dictado de cada uno de los preceptos.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Cierto es que la Ley 1/2013 ha tenido en cuenta para adoptar la medida con la que pretende proteger a quienes han perdido o perderían la posesión de su vivienda habitual por la ejecución de la hipoteca, los intereses económicos en presencia, incluidos los de las entidades financieras, principales afectadas por ella. Pero el impacto económico que una medida de este alcance puede producir al impedir, sin contemplar la correspondiente indemnización, que el adquirente no obtenga la posesión hasta transcurridos cuatro años, no la convierte automáticamente en una medida dictada en ejercicio de la competencia del art. 149.1. 13 CE, prescindiendo de su contenido material. Si así fuera, cualquier modificación de cierta entidad de la Ley hipotecaria y de la Ley de enjuiciamiento civil, por tener incidencia económica en el mercado hipotecario, que, a su vez, la tiene en la economía general, debería ser reconducida a este mismo título competencial sobrando, en consecuencia, cualesquiera otros, incluso los que cita la disposición final tercera de la Ley 1/2013.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cualquier caso, no deja de causar perplejidad que la Sentencia de la que discrepo, lejos de analizar cuál de todos los títulos competenciales podrían verse afectados para seleccionar entre ellos el más específico, haya optado por el contemplado en el art. 149.1.13 CE a partir de “estrecha conexión” con el “objetivo de normalizar los mercados hipotecarios”, cuando, precisamente, viene a modificar parcial y temporalmente las reglas procesales esenciales de la ejecución hipotecaria, ignorando el del art. 149.1.6 CE que ni siquiera menciona. Menos aún se me alcanza cuál puede ser esa “estrecha conexión” que la Sentencia dice existir entre la normalización de los mercados hipotecarios y el asentamiento del sistema financiero, con el mandato al Gobierno para que promueva con el sector financiero un fondo social de viviendas, pues el hecho de que este fondo pretenda cubrir las necesidades de quienes han sido desalojados por el impago de un préstamo hipotecario, nada añade, es más, produce un nulo impacto en el sistema hipotecario y no afecta a la solvencia de las entidades de crédito.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Enmarcado el capítulo I de la Ley 1/2013 en la competencia del art. 149.1.6 CE, la extralimitación competencial que se achaca a la disposición adicional segunda del Decreto-ley autonómico exige determinar si, a la vista de su contenido, estamos o no ante una norma materialmente procesal. Si así fuera, sería inconstitucional por carecer la Comunidad Autónoma de competencia para dictarla.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expropiación regulada en la disposición adicional segunda del Decreto-ley andaluz se refiere al derecho de uso o posesión de las viviendas incursas en un procedimiento de ejecución hipotecaria, cuando ya se ha producido la adjudicación del remate a favor del acreedor que sea una entidad financiera, o filial inmobiliaria —momento en el cual se adquiere la propiedad—, y una vez reconocido por el órgano judicial que el adquirente tiene, frente al ejecutado, derecho a la posesión, y por tanto se ha decretado el lanzamiento.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señala el apartado 1 de la citada disposición, la expropiación temporal del uso de las viviendas se extiende a los tres años a contar desde la fecha del lanzamiento acordado por el órgano jurisdiccional competente luego, debe existir un Auto firme que ordene el lanzamiento. Es claro, por tanto, que a diferencia de la norma estatal de contraste, la disposición impugnada no ha podido introducir una nueva causa que obligue al Juez a no ordenar el lanzamiento, sino que opera, una vez decretado, pero antes de que sea ejecutado en los términos ordenados. Así se infiere de la interpretación sistemática de la norma, pues, una vez desalojado el ejecutado, no tendría sentido que la expropiación estuviera ligada a la existencia de una ejecución hipotecaria, sino al hecho de que la vivienda esté vacante, y que los protegidos sean los ejecutados y no cualesquiera otras personas en las que concurran las mismas condiciones merecedoras de protección que concurren en los deudores ejecutados para ser beneficiarios de la expropiación. Es más, ello se desprende del tenor literal del apartado 15 de la disposición impugnada, que sólo contempla el supuesto de expropiación del uso de la vivienda cuando ya se ha ejecutado el desalojo; en concreto, cuando se trate de procesos de ejecución iniciados antes de su entrada en vigor en los que se haya ejecutado el lanzamiento, pero la vivienda permanezca vacía después de ésta. A ello me referiré más adelante.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tal y como ha señalado este Tribunal, la determinación de las causas de utilidad pública o interés social para la expropiación de bienes y derechos corresponde a la Administración titular de la competencia material sustantiva. Como señala la STC 37/1987, de 26 de marzo, FJ 6, cuando la legislación sectorial corresponda a las Comunidades Autónomas son éstas y no el Estado, las que ostentan la potestad de definir legalmente los supuestos en que cabe hacer uso del instrumento expropiatorio mediante la declaración de la causa expropiandi necesaria en cada caso, sin perjuicio de atenerse a la legislación general del Estado, que garantiza por igual los derechos patrimoniales de todos los sujetos privados. Entiendo, sin embargo, que cuando la expropiación incide, impidiéndola, en la ejecución de una resolución judicial firme, no estamos ya ante la expropiación forzosa de una facultad del derecho de propiedad a la que se refieren los arts. 33.3 y 149.1.18 CE, sino ante la regulación de la forma en que deben ejecutarse las resoluciones firmes, o mejor dicho, su inejecución, pues no cabe duda, en mi opinión, que la regulación que contiene el art. 18 LOPJ, aunque utilice el término expropiación para referirse a la privación del derecho reconocido por la resolución judicial, no puede reconducirse a la institución de la expropiación forzosa sino a la materia procesal. Y esto es lo que ocurre en este caso, ya que la disposición impugnada expropia el derecho del adquirente a obtener la posesión frente al ejecutado, derecho ya declarado por una resolución judicial firme. Y ello corresponde a la materia procesal, motivo por el cual, al ser ésta una competencia exclusiva del Estado, la disposición impugnada es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No obstante lo hasta aquí expuesto, el apartado quince de la disposición adicional segunda del Decreto-ley andaluz 6/2013 contempla, también, la expropiación del derecho de uso de la vivienda cuando afecta a los procesos de ejecución hipotecaria iniciados antes de su entrada en vigor, pero ya finalizados con el lanzamiento del deudor ejecutado tras su vigencia, siempre y cuando las viviendas continúen desocupadas y no hayan sido enajenados a terceros pues, de haber ocurrido esto último, ya no sería la entidad financiera o su filial hipotecaria que ha resultado adjudicataria en el remate y que se define por la norma como sujeto expropiado, sino ante un tercero, excluido del supuesto contemplado como causa expropiatoria del uso.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caso, se trata de la regulación de una causa expropiandi establecida por la Comunidad Autónoma en ejercicio de su competencia en materia de vivienda. Esta regulación no es, sin duda, materialmente procesal pues el proceso ha finalizado con la ejecución de la resolución judicial firme. La Ley autonómica regula una causa expropiatoria que entiende necesaria para el ejercicio de su competencia en materia de vivienda. Dicha causa afecta a un número determinado y limitado de viviendas, las que son objeto de procesos de ejecución ya iniciados, en que la adjudicación i) se realizó a la entidad financiera o su filial inmobiliaria que sigue siendo titular de la misma; ii) se llevó a efecto el lanzamiento tras la entrada en vigor de la disposición autonómica; iii) la vivienda está desocupada, y iv) el ejecutado reúne las condiciones establecidas en la disposición autonómica impugnada. Una medida de alcance muy limitado y perfectamente cuantificable, ya que no resulta de aplicación a los procesos de ejecución hipotecaria que se inicien con posterioridad a su entrada en vigor, que permite descartar, ab initio, el desfavorable y extendido impacto, argumentado por el Abogado del Estado, pero nunca acreditado, sobre los activos inmobiliarios de la Sociedad de gestión de activos procedentes de la reestructuración bancaria en Andalucía y sobre las medidas de reestructuración bancaria aprobadas por el Estado en el ejercicio de su competencia ex art. 149.1.13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por ello que, en mi opinión, la inconstitucionalidad debía haberse limitado a los supuestos en los que se impide la ejecución del Auto firme dictado por el Juez, pero no así a aquellos procesos iniciados antes de la entrada en vigor del Decreto-ley autonómico, pero finalizados con el desalojo cuando se realiza la expropiación del derecho de uso.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Mi discrepancia no se limita, únicamente, al encuadramiento competencial realizado por la Sentencia de la que discrepo y que, como acabo de exponer, debería haber arrojado un resultado bien distinto. Se extiende a la argumentación seguida para determinar si ha existido o no la extralimitación competencial denunciada, es decir, la forma en que se ha aplicado el título competencial del art. 149.1.13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afirmar, en mi opinión, que la Sentencia haya errado al determinar el canon aplicable, reiterado en el fundamento jurídico 17, que recuerda que el Estado no puede incluir, con base en este título, una acción económica si no posee incidencia directa y significativa sobre la actividad económica general y a reserva de que el uso que haga el Estado de esta atribución transversal, no agote el título competencial más específico que incumbe a la Comunidad Autónoma. Creo que la Sentencia de la mayoría, lisa y llanamente, ha ignorado este canon al aplicarlo a la disposición adicional segunda del Decreto-ley autonómico construyendo uno nuevo y a medida. Exactamente lo mismo que ocurrió en las SSTC 34/2013, de 14 de febrero, y 74/2014, de 8 de mayo, que tras identificar el canon que la doctrina constitucional había establecido para el art. 149.1.13 CE, y pretendiendo no modificarlo, llegaron, precisamente, a resultados que su correcta aplicación habría impedido. Así, desde la STC 34/2013, de 14 de febrero, las bases de la planificación económica no son ya meros criterios o directrices de ordenación general con especial incidencia en la economía en general o en un sector económico concreto, sino que permiten regulaciones de materias concretas, dentro de cada sector, cuando éste y no la medida, tenga incidencia sobre la economía general, regulaciones tan pormenorizadas como sea necesario para cumplir el objetivo económico identificado por el Estado, vaciando con ello las competencias exclusivas de las Comunidades Autónomas sobre el sector. Así lo pusieron de manifiesto los Votos particulares formulados a las Sentencias anteriormente citadas, a cuya argumentación ahora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esta Sentencia da un paso más. No se trata ya de que las normas autonómicas deban respetar, en el ejercicio de sus competencias exclusivas de regulación de sectores concretos, las normas estatales dictadas en ejercicio de este título competencial, lo que impediría su contradicción o menoscabo, sino de que, una vez ejercida la competencia del art. 149.1.13 CE, las Comunidades Autónomas no podrían ejercer las suyas sobre el concreto sector económico afectado, aun cuando no exista contradicción o menoscabo de la competencia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señalé anteriormente, resulta que la Sentencia de la mayoría entiende que el Estado ha dictado una normativa que, incidiendo en el sistema de ejecución hipotecaria, atiende a la situación de los deudores que se encuentran en circunstancias merecedoras de especial protección, y que, como consecuencia de la crisis económica, están en riesgo de perder su vivienda, a la vez que contempla la promoción de un fondo social de viviendas. Pero estas medidas son las únicas que procede adoptar. Con ellas, añade, el Estado define la extensión de la intervención pública de protección de personas en situación de especial vulnerabilidad que considera compatible con el adecuado funcionamiento del mercado hipotecario, a la vez que impide a las Comunidades Autónomas que “en ejercicio de sus competencias propias adopten disposiciones que, con este mismo propósito de tutela afecten de modo más intenso a dicho mercado”. La Sentencia cierra, así, la primera parte del círculo, pues sólo al Estado corresponde establecer la regulación de la protección de los deudores hipotecarios o de cualquier otra medida en materia de vivienda cuando la medida adoptada pueda incidir, de forma más o menos amplia, en el mercado hipotecario, lo que equivale a atribuirle competencia para la regulación de un sector, la vivienda, en todo aquello que pueda afectar al mercado hipotecario. Ello implica que se ha privado a la Comunidad Autónoma de una buena parte de su competencia regulatoria, que es precisamente lo que pretendía evitar la doctrina constitucional cuando estableció un límite, derivado precisamente, de la naturaleza de directrices o principios ordenadores de las medidas adoptadas a partir de este título competencial: es decir, que permitieran que las Comunidades Autónomas puedan ejercer en plenitud su competencia regulatoria exclusiva sobre el sector, respetando, claro está, estos principios generales o medidas. Es verdad, que aún le queda la posibilidad de adoptar medidas de fomento, tal y como señala la sentencia de la mayoría, pero no es este, precisamente, el resultado perseguido con la utilización del canon al que me estoy refiriendo.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círculo se completa en el fundamento jurídico 18, cuando la Sentencia analiza si la disposición adicional segunda obstaculiza las medidas adoptadas por el Estado. Señala que esta disposición no introduce meras modificaciones o correcciones de técnica jurídica a las disposiciones adoptadas por el Estado, sino que responde a principios diversos, arbitrando un mecanismo distinto, razón por la cual no es aplicable lo afirmado en la STC 37/1987 en que la Ley autonómica impugnada introducía modificaciones o correcciones que no incidían en la medida estatal. Afirma, enlazando con lo anteriormente dicho, que el nuevo mecanismo orientado a satisfacer la misma situación de necesidad rompe el carácter uniforme de la acción pública que el Estado ha articulado como medio para no perturbar el mercado hipotecario y proteger a los deudores. Por ello, aunque no es posible conocer a ciencia cierta si la medida expropiatoria impide las previstas por el Estado, ya que la Sentencia de la que discrepo se limita a afirmar que “la concurrencia de figuras jurídicas dispares sobre una misma realidad hace difícil la aplicación conjunta de ambas medidas” de manera que las del Estado no podrían verse impedidas por las autonómicas , y mucho menos aún, cuál es la incidencia que éstas pueden tener en el funcionamiento general del mercado hipotecario o en la reestructuración bancaria, la Sentencia concluye que en cuanto supone una intervención pública adicional a la diseñada por el Estado, “interfiere, al menos el ejercicio la competencia estatal en materia de ordenación económica (art. 149.1.13) al realizar una regulación que se proyecta sobre un ámbito material ya regulado por 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señalé al principio de este Voto, las competencias exclusivas de la Comunidad Autónoma están limitadas por el ejercicio por el Estado de las suyas. Cuando se trata de una competencia transversal, como es la del art. 149.1.13 CE, el ejercicio de la competencia autonómica no puede contradecir ni menoscabar la competencia del Estado, para lo cual hay que determinar si ha existido una contradicción, lo que descartó la STC 37/1987 en el caso entonces planteado, o si se ha producido un menoscabo de las normas estatales dictadas en ejercicio de la competencia que le asiste, como es el supuesto que nos ocupa ahora. Sólo en estos casos la regulación autonómica dictada en ejercicio de sus competencias exclusivas sobre el sector regulado sería inconstitucional. Pero en modo alguno la competencia que asiste al Estado ex art. 149.1.13 CE puede servir, (desde luego nunca lo había hecho hasta la Sentencia de la que discrepo), para atribuir al Estado una competencia exclusiva para regular de “modo uniforme”, dicho sea con las palabras que utiliza la sentencia de la mayoría, la materia sobre la que incide la medida de ordenación económica, de manera que quede excluida cualquier posibilidad de regulación por parte de la Comunidad Autónoma, aunque no se oponga a la normativa del Estado ni la menoscabe. Creo que el título VIII de la Constitución no contiene una cláusula de cierre, según la cual, en época de crisis económica, el objetivo de paliar sus efectos justifique la modificación del alcance de los títulos competenciales estatales, en detrimento de los asumidos estatutariamente.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son, sucintamente expuestas, las razones que me han llevado a formular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mayo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Juan Antonio Xiol Ríos a la Sentencia dictada en el recurso de inconstitucionalidad núm. 4286-2013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del Tribunal en la que se sustenta la Sentencia, discrepo de la fundamentación jurídica y del fallo sobre la impugnación de la disposición adicional segunda del Decreto-ley de Andalucía 6/2013, de 9 de abril. Considero que la Sentencia hubiera debido ser desestimatoria en ese particular al no haberse producido extralimitación competencial alguna.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opinión mayoritaria de mis compañeros en la que se sustenta la Sentencia se cifra en que la disposición adicional segunda del Decreto-ley 6/2013, que regula la declaración del interés social a efectos de expropiación forzosa de la cobertura de necesidad de vivienda de personas en especiales circunstancias de emergencia social, es inconstitucional porque el legislador andaluz ha ejercitado la competencia que le incumbe en materia de vivienda de un modo que menoscaba la competencia estatal establecida en el art. 149.1.13 CE. A esos efectos, dicha opinión sostiene que esta concreta regulación autonómica resulta contraria a las bases y coordinación de la planificación general de la actividad económica que había sido establecida por el Estado en el Real Decreto-ley 27/2012, de 15 de noviembre, y en la Ley 1/2013, de 14 de mayo, al arbitrar una solución completa para los supuestos de especial vulnerabilidad en las ejecuciones hipotecarias, consistente en la suspensión temporal de los lanzamientos.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Coincido con la opinión de otros Magistrados que también han sustentado una posición discrepante en que la regulación establecida en la citada disposición adicional segunda supone un legítimo ejercicio de las competencias autonómicas en materia de vivienda previstas en el artículo 56 del Estatuto de Autonomía para Andalucía y en que no cabe convertir el art. 149.1.13 CE en una fórmula para vaciar de competencias a las comunidades autónomas. En ese sentido suscribo los argumentos en que se fundamenta dicha opinión y en este Voto particular me limitaré a incidir en alguna de las ideas ya expuestas en esa posición disidente y que me parecen de especial relieve. Sin embargo, he preferido no adherirme a dicho voto para evitar confusiones innecesarias, pues no comparto la opinión defendida por los Magistrados disidentes a que me refiero en el sentido de que la regulación del decreto-ley resulta contraria al art. 149.1.6 CE —materia de legislación procesal—. No merece la pena que me extienda en la argumentación sobre este punto, pues se trata de una alegación que ni siquiera se ha formulado en el recurso, en el que no aparece invocado el expresado título competencial.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Nuevamente, como ya sucedió en la STC 74/2014, de 8 de mayo, se está, a mi juicio, ante un supuesto en que, en un contexto justificativo fundado en la aplicación de la jurisprudencia constitucional sobre el art. 149.1.13 CE, se está en realidad mutando su contenido en el sentido no expreso, pero perceptible en las últimas resoluciones de este Tribunal, si se apela al llamado contexto de descubrimiento, y sobre el que ya he advertido en otros Votos particulares (así, STC 170/2014), de avanzar en un proceso de recentralización que amenaza con tener severas consecuencias en nuestro sistema constitucional, en este caso, además, a costa de la efectividad de medidas tendentes a paliar situaciones de exclusión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149.1.13 CE establece que el Estado tiene competencia exclusiva sobre las bases y coordinación de la planificación general de la actividad económica. La STC 34/2013, de 14 de febrero, en una primera inflexión recentralizadora, que ya fue puesta de manifiesto en el Voto particular de que fue objeto, estableció una comprensión del concepto de “bases” que superaba, a mi juicio, el sentido natural en el lenguaje de esta expresión, deducido de su uso literal, semántico y pragmático, posibilitando que el Estado estableciera no solo criterios de ordenación general de un sector de la economía de exclusiva competencia autonómica, sino pormenorizadas regulaciones de aspectos materiales concretos que agotaran la consecución del objetivo perseguido por el Estado, en cuyo marco debería desenvolverse, ya de manera imposible, la hipotética normativa sectorial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esta nueva Sentencia se opera una segunda inflexión conforme a la cual, una vez “ejercitada” la competencia estatal de regulación de las bases o planificación de un sector económico de competencia de la comunidad autónoma, la comunidad autónoma queda “expropiada” de esa competencia. Esto es, la aplicación del art. 149.1.13 CE por el Estado produce, en opinión de la mayoría, un efecto de bloqueo de la competencia sectorial autonómica exclusiva, el cual, a mi juicio, no era el pretendido por el constituyente cuando se diseñó el Estado autonómico y se redactó el art. 149.1.13 CE utilizando las expresiones “bases” y “coordinación”.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Por otro lado, tampoco puedo mostrar mi conformidad con la opinión de la mayoría en que se sustenta la Sentencia de que la normativa autonómica controvertida interfiere la regulación estatal. La normativa estatal actualmente vigente (art. 1 de la Ley 1/2013, en la redacción dada por el Real Decreto-ley 1/2015) establece una suspensión de determinados lanzamientos por cuatro años, por lo que la ejecución de la normativa autonómica, tomando como presupuesto la existencia de una resolución de lanzamiento, quedará simplemente aplazada (no necesariamente en todos los casos) hasta que haya transcurrido el plazo de cuatro años desde la entrada en vigor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normativo la regulación autonómica no es susceptible de interferir en la estatal, como se defiende en la opinión mayoritaria. Aquella establece un presupuesto fáctico —existencia de un efectivo lanzamiento— que la normativa estatal puede impedir temporalmente que se produzca al disponer su aplazamiento. La simple inexistencia temporal (eventual) del presupuesto fáctico necesario para que pueda aplicarse la disposición adicional segunda del Decreto-ley 6/2013, puede determinar, en el peor de los casos, que la normativa autonómica sobrevenga a la estatal, es decir, que su aplicación dependa de ella, pero no puede implicar contradicción, interferencia ni “eficacia incisiva” alguna sobre la regulación estatal, entendiendo estos términos en un sentido lógico. A pesar de ello, la opinión mayoritaria da entrada a la aplicación del art. 149.1.13 CE, junto a otra, por esta razón a la que me opongo.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considero que la disposición adicional segunda del Decreto-ley 6/2013 no debería haberse declarado inconstitucional ya que, en los términos expuestos, ni ha supuesto una invasión de competencias estatales ni, en su caso, supone ninguna interferencia en la regulación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mayo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