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28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1895-2012, promovido por más de cincuenta Senadores del Grupo Parlamentario Socialista contra el art. 5 de la Ley de la Comunidad de Madrid 6/2011, de 28 de diciembre, de medidas fiscales y administrativas. Han comparecido y formulado alegaciones el Abogado del Estado y los Letrados de la Comunidad Autónoma y la Asamblea de Madrid.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marzo de 2012 tuvo entrada, en el registro del Tribunal Constitucional, un escrito de la Senadora doña Carmen Menéndez González-Palenzuela, actuando en representación de más de cincuenta Senadores del Grupo Socialista, interponiendo recurso de inconstitucionalidad contra el art. 5 de la Ley de la Comunidad de Madrid 6/2011, de 28 de diciembre, de medidas fiscales y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comienza con la exposición de los fundamentos de Derecho relativos a la competencia del Tribunal Constitucional; legitimación; representación y postulación; objeto del recurso, que identifica como el art. 5.2 de la Ley 3/2008, de medidas fiscales y administrativas, de 28 de diciembre de 2011 de Madrid; plazo de interposición y reclamación del expediente. Y continúa con la exposición de los antecedentes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literalmente el apartado 2 del art. 5 de la Ley 6/2011, que modifica parcialmente la Ley 3/2008, de 29 de diciembre, de medidas fiscales y administrativas, que, a su vez, modificaba parcialmente la Ley 17/1984, de 20 de diciembre, reguladora del abastecimiento y saneamiento de agua en la Comunidad de Madrid, pasa a exponer las modificaciones del régimen establecido para la privatización de parte de la empresa pública Canal de Isabel II, en adelante el Canal.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afecta al procedimiento de enajenación que ya no se abrirá a los ciudadanos e interesados mediante un procedimiento público de venta, pues la capitalización se llevará a cabo por el propio Canal, de acuerdo con las fases que se determinen por el Consejo de Gobierno cuando lo autorice, en los términos establecidos en el contrato-programa. El nuevo sistema permite a los Ayuntamientos que lo soliciten suscribir un convenio de adhesión a la nueva empresa, que implica su participación en la sociedad a crear, con un porcentaje cuya determinación no se concreta. Aquellos que, manteniendo un convenio en vigor para el suministro de agua potable con el Canal, decidan no adherirse al nuevo sistema recibirán una cantidad anual por habitante hasta la resolución o liquidación del mismo. Cantidad a determinar por el Consejo de Gobierno de la Comunidad de Madrid, sin que la ley concrete quién debe pagarla ni en qué concepto —transferencia o subvención—. A tal efecto la Ley reconoce al Ayuntamiento afectado y al Canal, antes de la creación de la nueva sociedad, el desistimiento libre de los convenios, lo que implicará su liquidación con la entrega de la red y el traspaso de la gestión del servicio al Ayuntamiento y abono de las cantidades adeudadas, incluidas las inversiones pendientes de amortización.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reguladora de las bases de régimen local incluye entre las competencias municipales (art. 25.1 y 2) el suministro de agua, el alcantarillado y el tratamiento de las recicladas. Los municipios deben prestar en todo caso el abastecimiento de agua potable y alcantarillado, mediante cualquiera de las formas de gestión, directa o indirecta, previstas en el art. 85 de la Ley citada. Hasta el momento, la mayoría de los Ayuntamientos madrileños habían realizado una encomienda de gestión al Canal, una empresa pública homóloga a las entidades públicas empresariales reguladas en la Ley de organización y funcionamiento de la Administración General del Estado, que tenía encomendado, por la Ley de la Asamblea de Madrid 6/1997, la explotación de los servicios de aducción y depuración de aguas y las funciones relacionadas con los servicios hidráulicos que le fueran encomendados. El soporte legal de la encomienda está constituido por el art. 137 Ley 2/2003, de 11 de marzo, de Administración local de la Comunidad de Madrid; el art. 6 de la Ley 17/1984; el Decreto 170/1998, de 1 de octubre, sobre gestión de las infraestructuras de saneamiento de aguas residuales en la Comunidad de Madrid; el art. 14 del Decreto 137/1985, por el que se aprueba el régimen económico y financiero del abastecimiento y saneamiento de agua en Madrid, y, subsidiariamente, por los arts. 6 y 14 de la Ley 30/1992. Tanto la decisión sobre los precios públicos del agua como cualquier otra decisión financiera atinente al servicio queda establecida a partir de los convenios que recogían los elementos básicos de la relación entre el Canal y los municipios competentes para la prestación del servicio. Tras la Ley 3/2008, y la aquí impugnada, se modifican las garantías convencionales establecidas tanto en la Ley 30/1992, como en el texto refundido de la Ley de contratos del sector público. Por tratarse la ley impugnada de una ley especial, que contiene una regulación ad nominem que concede al Canal facultades extraordinarias de control sobre la autonomía local —le permite resolver y liquidar unilateralmente los convenios de encomienda— contiene preceptos sancionatorios y atenta a la capacidad de autogobierno municipal, y al principio de legalidad y seguridad jurídica del art. 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la demanda señalando que la privatización del Canal ha sido objeto de recursos contencioso administrativos por parte de Ayuntamientos, y pone énfasis en la defectuosa técnica legislativa seguida, con utilización de leyes ómnibus que afectan a la seguridad jurídica (con cita de las SSTC 14/1987 y 6/1989).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no es posible conocer la naturaleza jurídica de la sociedad a crear, pues la autorización concedida por la Ley impugnada al Canal lo es, inicialmente, para crear una sociedad de capital íntegramente público a la que se transferirá la titularidad de los bienes patrimoniales, se adscribirán los demaniales y gestionará los servicios que ahora ejerce el Canal por encomienda de los Ayuntamientos. Posteriormente, según el art. 5.1 se enajenará a inversores privados el 49 por 100 del capital por los procedimientos previstos por la Ley. El nuevo sistema de gestión se ha revelado con posterioridad a la ley impugnada mediante un sistema de convenio a tres bandas —Ayuntamiento, Canal y Comunidad de Madrid— mediante el cual el Ayuntamiento participa en la nueva sociedad con un porcentaje mínimo de su accionariado, en función del número de habitantes. Con esa participación municipal se intenta justificar que el servicio encomendado se presta de forma directa (modelo del in house providing) en un intento de vulnerar la licitación pública. Los convenios que siguen vigentes deberían desplegar sus efectos hasta su expiración si cualquier Ayuntamiento decidiera no adscribirse al nuevo modelo de gestión, lo que se evita con una medida coercitiva destinada a doblegar su voluntad, al conceder a una de las partes la potestad de resolverlos libremente. En definitiva, se trata de arrastrar a los Ayuntamientos a que incumplan la legislación básica en materia de contratos así como las directivas europeas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motivo de inconstitucionalidad denunciado es la vulneración del art. 9.3 CE por el art. 5 de la Ley 6/2011, en relación con el principio de legalidad, así como por infringir la reserva de ley estatal sobre contratos y concesiones administrativas (art. 149.1.18 CE), ello en relación con los arts. 3 y 24.6 del texto refundido de la Ley de contratos del sector público. De acuerdo con lo establecido en el citado precepto del Real Decreto legislativo 3/2011, están excluidos de la ley los negocios jurídicos en cuya virtud se encomiende a una entidad, que reúna la condición de medio propio con los requisitos establecidos en el art. 24.6 del texto refundido de la Ley de contratos del sector público, la realización de una determinada prestación. En la medida en que la ley impugnada prevé la participación privada en el 49 por 100 del capital de la nueva sociedad, ésta no tiene la consideración de medio propio y, por tanto, no podría recibir la encomienda del servicio sin licitación. Así lo ha puesto inequívocamente de manifiesto la jurisprudencia del Tribunal de Justicia de la Unión Europea al exigir que (i) estos contratos se formalicen entre una entidad adjudicadora y una entidad formalmente diferente de ésta, sobre la que ejercita un control análogo al que ejerce sobre sus propios servicios, (ii) que el ente instrumental lleve a cabo la parte esencial de su actividad con la entidad o entidades públicas que la controlan y (iii) que el capital del ente instrumental sea de titularidad pública. Por tanto, el art. 4.1 n) del texto refundido de la Ley de contratos del sector público incorpora los requisitos de la jurisprudencia comunitaria, y es vulnerado por la disposición legal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el art. 5.1 de la Ley 6/2011 vulnere el principio de reserva de ley del Estado, pues la nueva empresa no es íntegramente pública y los Ayuntamientos no ejercen un control análogo sobre la sociedad como si se tratara de sus propios servicios. De ahí que no sea posible formalizar contrato, encargo o encomienda para adjudicar a la nueva sociedad la prestación de los servicios públicos sin acudir previamente a la concurrencia pública. Se opone, además, al texto constitucional en tanto altera el sistema competencial en materia de contratación pública, todo ello relacionado con la defensa del libre mercado y la libre competencia cuando se trata de garantizar la libre concurrencia de las empresas privadas en la economía de mercado. Estas competencias son compartidas con la Unión (arts. 56 a 62, 106 y 114 del Tratado de funcionamiento de la Unión europea) y existen dos directivas comunitarias, 2004/18/CE y 2004/17/CE, que establecen la obligación de los Estados miembros de garantizar la concurrencia, en régimen de libre competencia, a la licitación de servicios, contratos y obras públicas, fundado todo ello en la libre circulación de los servicios y su apertura a la competencia no falseada. Pues bien, la transferencia a la mercantil mayoritariamente pública se realizará por los títulos de que dispone la Ley 3/2008, esto es, mediante los convenios de gestión de los entes locales que se adhieran al nuevo sistema. Sin embargo, los municipios, a pesar de la participación pública del 51 por 100, no ejercen sobre la nueva sociedad un control análogo al que ostentan sobre sus propios medios, de manera que la Ley impugnada contempla una excepción a la normativa comunitaria para la que no tiene competencia. Al haber ejercido la Unión europea potestades de armonización a través de la Directiva, las implicaciones para el principio de seguridad jurídica adquieren relevancia constitucional, pues la vigencia de una norma contraria al derecho europeo, en cuanto se erige en el derecho con primacía, constituye una violación del art. 9.3 CE. El Tribunal Constitucional italiano en su sentencia 384/1994, de 10 de noviembre, se declaró competente para conocer la constitucionalidad de las normas contrarias al derecho europeo, en tanto que la no declaración de inconstitucionalidad habría entrañado una lesión evidente del principio de seguridad jurídica así como una elusión de las obligaciones del Estado italiano. Por su parte, el Consejo de Estado francés, en el caso Nicolo, determinó la posibilidad de controlar una ley estatal atendiendo a un Tratado internacional, y posteriormente, también determinará la competencia para juzgar la legislación interna sobre la concordancia con reglamentos y directivas en sentido abstracto (ârrets de 24 de septiembre de 1990, Bosidet, p. 251, y de 28 de febrero de 1992, SA Rothmans International France et SA Philip Morris France, p. 81). Por su parte, la Cámara de los Lores en el Reino Unido determinó en la Sentencia, de 1994, su competencia en el enjuiciamiento en abstracto de una norma interna en su concordancia con el derecho europeo. En el caso español, la STC 236/1991, de 12 de diciembre, establece que la trasposición y regulación de la normativa comunitaria puede constituir una cuestión interna a resolver aplicando el reparto de competencias, siendo esta la cuestión a solventar y no la competencia comunitaria, pero en este caso la norma impugnada sería igualmente inconstitucional por ejercer una competencia ajena en virtud del art. 149.1.18 CE, pues corresponde al legislador estatal la regulación de la contratación administrativa y las concesiones de servicio público. A pesar de lo expuesto, la demanda concluye esta primera lesión señalando que no se pide a este Tribunal que se pronuncie sobre la constitucionalidad de la norma impugnada a partir de la adecuación al derecho europeo sino de la vulneración competencial por infringir la regulación estatal que traspone el Derecho europeo y que generará responsabilidad del Estado español ante las autoridades europeas.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Alegan los demandantes como segundo motivo de inconstitucionalidad, la infracción de la competencia estatal en materia de procedimiento administrativo común, en concreto, con la Ley 30/1992, de 27 de noviembre, de régimen jurídico de las Administraciones públicas y del procedimiento administrativo común (LPC). El art. 5.2 de la Ley 6/2011, viene a instaurar una nueva causa de resolución de los convenios administrativos de encomienda vigentes, regulados en el art. 15.4 y 6 LPC, cual es la no suscripción del nuevo modelo de gestión. La Ley permite que cualquiera de las partes pueda desistir libremente de los convenios vigentes por esta razón. Por otra parte, esta norma tiene efectos retroactivos pues afecta a las situaciones jurídicas nacidas con anterioridad, y aunque la norma se refiere a la entrega de las cantidades adeudadas, éstas siempre resultarán a favor del Canal, de manera que la extinción se erige en sanción por la no adhesión al nuevo sistema. La regulación de una nueva causa para la extinción, cuando los convenios ya contaban con las suyas, conculca los derechos de los municipios siendo así que estaríamos ante un ataque retroactivo a un acto jurídico realizado al amparo de las normas vigentes en el momento de su suscripción (STC 112/2006, de 5 de abril). Aunque no se tratase de un derecho adquirido susceptible de protección constitucional, estaríamos, de facto, ante una norma sancionadora que vulneraría en todo caso el art. 9.3 CE. Ello debe ser puesto en conexión con el principio de seguridad jurídica dado que las normas recurridas son inciertas y faltas de la necesaria claridad, ya que no se establecen los elementos indispensables para el conocimiento del sistema que se establece y de las consecuencias de optar por una u otra fórmula. Esta inseguridad jurídica siembra la duda entre los entes locales sobre si actuar en base a la normativa estatal violando la autonómica, o en sentido inverso, con contravención del principio de seguridad jurídica (SSTC 150/1990, FJ 8 y 84/2008,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tercera y última vulneración es la referida a la autonomía local. Aunque aparentemente la norma deja optar a los municipios por adherirse o no al nuevo sistema de gestión, la capacidad de decisión no es tal. Con la desaparición del anterior sistema, se esfuman los mecanismos de coordinación autonómicos imprescindibles para que los Ayuntamientos que opten por no integrase en el nuevo sistema puedan prestar el servicio en el que concurren competencias de distintas Administraciones públicas de las que son titulares las tres Administraciones territoriales. El suministro de agua de competencia municipal depende de la depuración y aducción de aguas que son servicios de interés de la Comunidad de Madrid por su carácter supramunicipal, que son los que van a ser suministrados por la nueva empresa. El nuevo sistema obligaría a los municipios a que, para realizar el suministro en baja, tuvieran que asumir el resto de servicios cuando son de cumplimiento imposible por el municipio en solitario. Desde otro punto de vista, no es posible que los municipios presten estos otros servicios que no son de su competencia, porque existen obligaciones internacionales sobre la calidad del agua que exigen cuantiosas inversiones para las que los municipios no tienen capacidad. De esta forma, es obligada la adhesión al nuevo sistema. Lo más relevante es que la norma impugnada solo permite o bien no adherirse al sistema, previo desistimiento del convenio y liquidación de las obligaciones pendientes, o adherirse al mismo, pero no permite mantener los convenios vigentes. La norma es defectuosa, pues el municipio no puede conocer a priori el coste de la decisión a adoptar. Así pues, aunque el cambio de sistema no es de por sí inconstitucional, sí lo es la regulación legal del desistimiento obligatorio de los convenios de encomienda de gestión, obligándose tácitamente a los Ayuntamientos a adherirse al nuevo sistema con unas condiciones irracionales, porque se desconoce su coste, y arbitrarias, porque se desconoce su alcance y condicionan la capacidad de autogobierno municipal a la hora de decidir cómo prestar su competencia. De esta forma la ley impugnada impide el ejercicio sin condicionamientos indebidos y en toda su extensión, de las funciones que legalmente les han sido encomendadas a los Ayuntamientos (STC 104/2000).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Ayuntamientos que decidan incorporarse al nuevo sistema, la violación de la autonomía local se produce porque el nuevo sistema produce una detracción de los recursos y bienes locales (derechos reales de uso de las redes municipales de abastecimiento conferidos al Canal por los antiguos convenios), que van a ser capitalizados y transmitidos como parte del capital social a la nueva empresa en creación. Ello limita directamente la plena disponibilidad de los recursos municipales de los Ayuntamientos, y la merma de su capacidad económica financiera. Los precios de los servicios se fijarán por la nueva empresa, siendo así que los municipios no participan en los órganos de dirección que habrá de aprobarlos, lo que afecta en el derecho a intervenir en los asuntos que atañen a los municipios (STC 214/1989, FJ 1). El art. 137 CE, en su manifestación de libre disponibilidad, supone que forma parte de la autonomía local la capacidad que tienen las entidades locales para disponer sobre sus propios recursos. En consecuencia, el art. 20.4 del texto refundido de la Ley de haciendas locales permite el establecimiento de precios públicos en la forma de tasa. La Ley impugnada obliga a los Ayuntamientos a ceder su competencia para el establecimiento de los precios públicos que antes venían ejerciendo mediante el instrumento de la encomienda y la presencia representativa en el consejo del Canal. Con el sistema actual, los municipios no controlan las condiciones en las que se establecerá el precio público del servicio de agua, lo que impedirá el establecimiento de tasas por servicio y la garantía y suficiencia de medios. Con ello se vulnera la autonomía local en su vertiente económica. En la STC 109/1988, de 21 de mayo, el Tribunal señaló que las limitaciones o condicionamientos a la disponibilidad de los ingresos o a la libre decisión sobre el destino de los gastos de los ayuntamientos no vulneran la autonomía local, en su vertiente económica siempre y cuando estas limitaciones estén autorizadas por el bloque de la constitucionalidad, y es claro que la obligación impuesta a los Ayuntamientos por la Ley impugnada no forma parte del bloque de la constitucionalidad, toda vez que el art. 124 CE vincula la suficiencia de ingresos de las haciendas locales al ejercicio, por los correspondientes entes locales, de las competencias atribuidas, y por otra parte porque los preceptos del bloque de constitucionalidad reguladores de los recursos de las Comunidades Autónomas, no les permiten el establecimiento como recurso propio ordinario de una participación en una empresa privada de su creación.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razón de lo expuesto, concluye la demanda suplicando la declaración de inconstitucionalidad y nulidad del art. 5 de la Ley 6/2011, de 28 de diciembre, de medidas fiscales y administrativas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8 de mayo de 2012, el Pleno del Tribunal Constitucional acordó admitir a trámite el recurso de inconstitucionalidad; dar traslado de la demanda para alegaciones al Congreso de los Diputados y Senado, al Gobierno del Estado, a la Comunidad y Asamblea, ambas de Madrid, y ordenar su publicación en los “Boletines oficiales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22 de mayo de 2012, el Abogado del Estado se personó en el recurso y solicitó la ampliación del plazo de alegaciones. Mediante providencia de 23 de mayo de 2012, el Pleno de este Tribunal lo tuvo por personado y autorizó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sendos escritos, con entrada en el Tribunal Constitucional el día 23 de mayo de 2012, el Congreso de los Diputados y el Senado se personaron en el proceso y ofrecieron su colaboración, pero no realizaron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del Presidente de la Asamblea de Madrid, registrado el 29 de mayo de 2012 en el Tribunal Constitucional, se dio traslado de la resolución del Pleno del mencionado órgano acordando la personación en el proceso y la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5 de junio de 2012 tuvo entrada en el Tribunal Constitucional el escrito de alegaciones de la Letrada de la Comunidad Autónoma, actuando en la representación que legalmente ostenta. Comienza realizando una precisión sobre el objeto del recurso. Aunque inicialmente la demanda dice impugnar el art. 5.2 de la Ley de la Asamblea de Madrid 3/2008, de 28 de diciembre, de medidas fiscales y administrativas, lo que debe entenderse como la impugnación del art. 5.2 de la Ley 6/2011, en realidad la demanda se dirige a combatir la totalidad del art. 5 de dicha ley e, incluso, el art. 16 de la Ley 3/2008, de la que éste trae causa, esto es, del proceso de capitalización del Canal que no fue impugnado en su momento. No puede aprovecharse, por tanto, una modificación para impugnar una norma que no lo fue en plazo. Considera, además, que el recurso tiene carácter preventivo. Tras recordar que el juicio de este Tribunal no puede ser de la oportunidad o acierto de la norma impugnada, sino de su contradicción con el bloque de la constitucionalidad (SSTC 28/1991, de 14 de febrero; 341/1993, de 18 de noviembre, y 49/2008, de 9 de abril), recuerda la doctrina constitucional relativa a que no puede hacerse uso de este recurso con carácter preventivo (SSTC 49/1984, de 5 de abril, y 110/2011, de 22 de junio) y afirma que los recurrentes pretenden declarar la inconstitucionalidad de un precepto legal sobre la base de juicios valorativos y de la presunción de inconstitucionalidad de actuaciones futuras aplicativas de la norma aquí discutida: la encomienda de gestión del Canal a favor de la sociedad de próxima creación a lo que no se refiere el precepto cuestionado; la resolución operada de los convenios cuando la norma se limita a reconocer el derecho a desistir de tales convenios a todas las partes intervinientes ; y, en cuanto a la autonomía local, se aplica la idea de la calamitosa situación en que quedarán los municipios que no se adhieran al nuevo modelo de gestión, extremos que no resultan de la lectura de la norma cuestionada. Insiste también en la falta de argumentos jurídicos materiales para sustentar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 la normativa básica en materia de contratos públicos, considera la Letrada de la Comunidad que los demandantes parten de la idea de que la ley combatida estaría realizando una encomienda de gestión del Canal a la nueva sociedad, lo que debe rechazarse de antemano pues lo que la Ley contempla es la gestión mediante una sociedad de economía mixta que respeta íntegramente la normativa comunitaria que no es parámetro de constitucionalidad. La ley 3/1998, indica que la capitalización del Canal debe realizarse en el marco de las previsiones contenidas en la legislación básica del Estado. Además, el preámbulo de la Ley 6/2011 explica que la finalidad del legislador ha sido la de adaptar la normativa autonómica a la disposición adicional vigésimo novena del texto refundido de la Ley de contratos del sector público. Esta disposición adicional establece que los contratos puedan adjudicarse directamente a una sociedad de economía mixta, siempre que la elección del socio privado se realice de conformidad con las normas establecidas en esa ley para la adjudicación del contrato cuya ejecución constituya su objeto y, en su caso, las relativas al contrato de colaboración público privada, y siempre que no se introduzcan modificaciones en el objeto y las condiciones del contrato que se tuvieron en cuenta en la selección del socio privado; esta disposición recoge los criterios establecidos en la Comunicación interpretativa de la Comisión, relativa a la aplicación del derecho comunitario en materia de contratación pública y colaboración público-privada institucionalizada, de 12 de abril de 2008, criterio que ha sido refrendado por la STJUE de 15 de octubre de 2009, asunto C-196/08, Acoset SPA contra Conferenza Sindaci e Presidenza della Prov. Reg. Di Ragusa y otros. El procedimiento diseñado por la norma impugnada es, por tanto, compatible con la disposición estatal citada y con el derecho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vulneración de la competencia estatal en materia de procedimiento administrativo, los demandantes afirman que el precepto impugnado viene a crear una nueva causa de resolución de los convenios regulados en el art. 6 en relación con el art. 15.4 LPC. Señala la Letrada de la Comunidad que, en el año 2008, el legislador autonómico, en el ejercicio de su competencia de autorganización, modificó el modelo de gestión del servicio atribuido al Canal, modificación que no fue recurrida. El art. 5.2 de la Ley 6/2011 se limita a concretar lo entonces establecido con la finalidad de preservar la autonomía local. El primer inciso del precepto impugnado prevé que los municipios perciban temporalmente una cantidad anual por habitante desde la entrada efectiva de capital privado en la sociedad hasta que se proceda a la resolución del convenio vigente; en el segundo se confiere a los Ayuntamientos y al Canal la posibilidad de desistir libremente de cualquiera de tales convenios, en previsión de las consecuencias económicas derivadas de la citada liquidación. Se pone de manifiesto, así, el carácter preventivo del recurso, pues si ninguna de las partes vinculadas por el convenio o encomienda de servicios desiste, este habrá de subsistir. Por otra parte, el reconocimiento del desistimiento libre de las partes no atenta contra la Ley 30/1992. Esta previsión se inserta en una norma sectorial para un supuesto de hecho concreto, sin que sea una previsión general que pudiera entrar en colisión con una norma del procedimiento administrativo común. Por otra parte el art. 6.2 LPC se limita establecer el contenido mínimo de los convenios que deberán especificar el plazo de vigencia, la posibilidad de prórroga y la extinción por causa distinta a las mencionadas en él. La ley bien puede introducir nuevas causas de resolución dada su prevalencia jerárquica sobre los convenios (STC 210/1990, de 20 de diciembre). Existen, por otra parte, ejemplos claros de la primacía de la ley sobre los contratos preexistentes, como ocurrió, por ejemplo, con la Ley 7/2010, de 31 de marzo, general de la comunicación audiovisual, que estableció modificaciones en el modelo aplicable a este sector, debido al paso del servicio público esencial al servicio de interés general en régimen de libre competencia, que exigió la transformación de las concesiones de gestión del servicio entonces público en licencias. No hay, tampoco, lesión alguna del principio de irretroactividad, pues el cambio de modelo se produce hacia el futuro y no estamos ante una norma sancionadora o restrictiva de derechos, entendiendo por tales los derechos fundamentales, libertades públicas y la esfera general de protección de la persona (STC 42/1986, de 10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impugnada no establece una sanción, pues no es tal la vinculación de la liquidación del convenio con la entrega de las cantidades adeudadas. Tampoco se trata de una norma restrictiva de derechos que ni siquiera han sido identificados por la demandante; antes el contrario, se amplían las posibilidades de opción en la gestión, pues cabe adherirse al nuevo sistema o mantener los convenios suscritos con el Canal, si no media desistimiento o asunción por el municipio de los servicios. Pero incluso aunque pudiera hablarse de una norma retroactiva, estaríamos ante un supuesto de retroactividad impropia no prohibida por la Constitución. Tampoco hay afectación alguna al principio de seguridad jurídica y buena prueba de ello es que la propia demanda revela la plena comprensión por los recurrentes de los extremos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 la autonomía local, tanto de los municipios que opten por adherirse como de aquellos que no lo hagan, comienza exponiendo el reparto competencial en la materia. La Ley de bases de régimen local ha configurado como servicio público de competencia municipal el suministro de agua y el tratamiento de aguas residuales [art. 25.1 l)] que tiene carácter obligatorio en todos los municipios [art. 26.1 a)], sin perjuicio del régimen de dispensa del art. 26.2. Sobre este servicio se ha declarado reserva a favor de los municipios (art. 86.3). En consecuencia se trata de una competencia municipal de obligado ejercicio por las entidades locales. El sistema promovido por la Ley 3/2008 y concretado en la Ley 6/2011 concilia la competencia organizativa autonómica con el máximo respeto a las competencias municipales, de manera que los Ayuntamientos que no deseen adherirse al nuevo modelo, previo desistimiento del convenio que tienen con el Canal, prestarán los servicios de su competencia. El sistema permite, por tanto, a los municipios adherirse o no al nuevo modelo de gestión, y los que no se adhieren, son libres de prestar el servicio en la forma que consideren conveniente, sin que la Comunidad de Madrid haga dejación de las competencias que le son propias en relación con los citados Ayuntamientos. En este sentido, resulta que los servicios de aducción, depuración y reutilización son de interés autonómico y están encomendados al Canal, sin perjuicio de las competencias del Estado y de las entidades locales. La literalidad del precepto conduce a la existencia de tres opciones: adherirse al nuevo modelo, mantener los convenios de encomienda de servicios al Canal o, previo desistimiento del convenio, proveer la prestación de los servicios. Frente al argumento de que no es posible en la práctica no adherirse al nuevo sistema porque desaparecerían los mecanismos de coordinación autonómicos necesarios para que los municipios puedan prestar el servicio, considera que el art. 5 de la Ley 17/1984, que es el que recoge los mecanismos de información mutua, colaboración y coordinación no se ha visto modificado. La alegación de que los municipios tendrían que obtener las correspondientes concesiones de la confederación, queda rebatida por el art. 2.1 de la Ley 17/1984, que señala que los servicios de aducción, depuración y reutilización son de interés de la Comunidad de Madrid, mientras que el art. 2.4 de la misma ley establece que los Ayuntamientos, en el ejercicio de sus competencias y en relación con los servicios de aducción, depuración y reutilización, podrán ejercer, entre otras iniciativas, la prestación de servicios, mediante cualquiera de las fórmulas previstas por la legislación vigente. De admitirse la vulneración denunciada, habría que hacerlo tanto en relación con los municipios que han suscrito un convenio de encomienda, como para aquellos que desde tiempo inmemorial han prestado los servicios de su competencia al margen del Canal. En suma, se trata de una elección libre que no merma las competencias municipales que en esta materia atribuye la Ley 17/1984.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municipios que decidan adherirse, no cabe hablar tampoco de lesión de la autonomía, pues si se ejerce esta opción, será porque el Ayuntamiento considera que es la forma más eficiente para la prestación del servicio, lo que se compadece mal con la supuesta detracción de recursos y bienes locales, que, además, se verá compensado con una participación en el accionariado en la nueva empresa, existiendo una nueva aportación económica para las arcas municipales derivada de la venta de acciones en el momento de la capitalización o por el reparto de dividendos por las acciones que no vendan. Concluye, finalmente, descartando que quepa deducir del precepto impugnado la modificación del régimen tarifario que regula el capítulo III de la Ley 17/1984 que, bajo la rúbrica “régimen económico financiero”, regula el establecimiento de tarifas en esta materia y que desarrolla el Real Decreto 137/1985. Es al Gobierno de la Comunidad de Madrid al que corresponde la determinación de las tarifas máximas, mientras que los municipios tienen la iniciativa para la modificación y la aprobación de las tarifas y o tasas de los servicios de distribución y alcantarillado, dentro los límites anteriormente fijados.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en consecuencia, suplicando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15 de junio de 2014, el Abogado del Estado presentó sus alegaciones en el Tribunal Constitucional. Estas versan, única y exclusivamente, sobre las cuestiones competenciales. Esto es, aquellas vulneraciones en las que se invoca una contradicción con la legislación básica estatal, ya sea en materia de contratos o de procedimiento administrativo común. Pasa en primer lugar a analizar la contradicción con los arts. 3 y 24.6 del texto refundido de la Ley de contratos del sector público y por tanto la vulneración de la competencia que asiste al Estado en materia de contratos públicos. A tal efecto dice que no estamos ante un medio propio de los regulados en el art. 24.6 del texto refundido de la Ley de contratos del sector público, sino ante una concreta forma de gestión de los servicios públicos mediante sociedad mixta, a la que se refiere el art. 277 d) del texto refundido de la Ley de contratos del sector público. En esta modalidad, lo relevante es la forma de elección de las personas que integran junto a la administración la sociedad prestataria del servicio, a lo que se refiere la disposición final vigésimo novena del texto refundido de la Ley de contratos del sector público. En este caso, el recurso es prematuro pues, al tratar de cómo seleccionar al socio privado, la ley 6/2011 se limita a remitirse al acuerdo del Consejo de Gobierno que lo autorice, exigiendo en todo caso un procedimiento que se sujete a los principios de igualdad de trato, publicidad, transparencia, objetividad y concurrencia. Debe tenerse en cuenta, además, que el contrato de gestión de servicios no se encuentra sometido a regulación armonizada (art. 13 del texto refundido de la Ley de contratos del sector público), por lo que el Canal sólo queda sujeto a los requisitos de adjudicación del art. 191 del texto refundido de la Ley de contratos del sector público, es decir sometido a estos principios. Por otra parte, el legislador ha declarado su voluntad de cumplir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 los preceptos de la Ley 30/1992, señala el Abogado del Estado que el art. 6 LPC no resulta de aplicación a los convenios de encomienda de gestión, porque viene referido exclusivamente a los convenios suscritos por el Estado y las Comunidades Autónomas. Por su parte, el art. 15.4 LPC no establece un listado de causas tasadas de extinción, de manera que no existe obstáculo alguno en la legislación básica para que una ley autonómica establezca nuevas causas de extinción.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en consecuencia, que no existe en el art. 5 de la Ley impugnada ninguna infracción de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5 de junio de 2012, tuvo entrada en el Tribunal Constitucional el escrito de alegaciones del Letrado de la Asamblea de Madrid actuando en representación de ésta. Comienza exponiendo un primer óbice procesal relativo a la extemporaneidad del recurso. La Ley impugnada fue publicada en el “BOCM” en día 29 de diciembre de 2011, pero el recurso tuvo entrada en el Tribunal Constitucional el 30 de marzo. Dado que el art. 80 de la Ley Orgánica del Tribunal Constitucional (LOTC) se remite con carácter supletorio a la Ley Orgánica del Poder Judicial y a la Ley de enjuiciamiento civil, conviene traer a colación la jurisprudencia recaída en el ámbito de la jurisdicción ordinaria que entiende que, cuando se trata de plazos de meses, el cómputo ha de hacerse según el art. 5 del Código civil, de fecha a fecha, para lo que aunque se inicie al día siguiente de la notificación, el plazo concluye en el correlativo a la publicación en el mes de que se trate. No es de aplicación tampoco el art. 85.2 LOTC que se contempla como una extensión del periodo de gracia del art. 135 de la Ley de enjuiciamiento civil, circunscrita a los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motivo de inconstitucionalidad consistente en la vulneración de la legislación estatal en materia de contratos y concesiones administrativas, nada en la norma permite entender lo que el recurso afirma, esto es, que el contrato-programa constituye una encomienda de gestión del Canal a la nueva sociedad, que no tendría cabida en el art. 24.6 del texto refundido de la Ley de contratos del sector público. Debe tenerse en cuenta que la vulneración que se achaca no se deriva de la ley impugnada, sino del futuro proceso de capitalización, cuando la propia ley prevé que se lleve a cabo en el marco de las previsiones contenidas en la legislación básica del Estado y cuando su exposición de motivos afirma que se trata de adaptar la normativa autonómica a lo dispuesto en la disposición adicional vigésimo novena y no al art. 24.6 del texto refundido de la Ley de contratos del sector público. De esta forma, la norma impugnada salva cualquier posible desajuste con la norma básica estatal; a mayor abundamiento, los contratos-programa cuentan con soporte expreso en la normativa sectorial, pues la Ley autonómica 17/1984, define al Canal como empresa pública de las previstas en el art. 2 de la Ley 1/1984, de 19 de enero, reguladora de la Administración institucional de la Comunidad de Madrid, y añade que se rige por lo en ella dispuesto en la Ley general presupuestaria, que contiene una disciplina mínima de los contratos-programa. Pero incluso en el caso de que se llegara a considerar que el contrato-programa tiene la naturaleza de una encomienda de gestión, la violación invocada no se desprende de la norma impugnada, por cuanto la pérdida del carácter íntegramente público de esta sociedad solo es una mera posibilidad, pero no existe certeza de que se lleve a cabo. Tampoco la regulación de la prestación del servicio por los Ayuntamientos, al prever que suscriban el correspondiente convenio de incorporación al nuevo modelo de gestión, vulnera la norma del Estado en materia de contratación. Esta suscripción se produciría con anterioridad a la autorización del proceso de capitalización, momento en que esta sociedad no estará constituida, de manera que el convenio se suscribiría con el Canal, sin que pueda hablarse de una relación triangular sino de una relación entre el Canal y la nueva sociedad,—a través del contrato-programa—. No cabe tampoco hablar de vulneración del art. 9.3 CE, que no está recogido en las bases del 149.1.18 CE, ni regulado en la Ley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recordando que el Derecho europeo no es canon de constitucionalidad (SSTC 28/1991, de 14 de febrero, FJ 4; 64/1991, de 22 de marzo, FJ 4; 147/1996, de 19 de septiembre, FJ 3; 197/1996, de 28 de noviembre, FJ 8; 41/2002, de 25 de febrero, FJ 2, y 86/2011, de 9 de junio), y menos aún, que la regulación contraria a los preceptos del Tratado de funcionamiento de la Unión Europea suponga una infracción del art. 96 CE, pues ni el Tratado de adhesión ni el Derecho de la Unión integra, en virtud del art. 96 CE, el canon de constitucionalidad bajo el que deben examinarse las leyes españolas. Tampoco se entiende la infracción alegada de la reserva de ley del Estado, sin que sea óbice a esta conclusión la inseguridad jurídica, invocada por los recurrentes, de mantener la vigencia de una norma contraria al ordenamiento comunitario, en tanto este se erige con primacía. Realmente, lo que se alega en la demanda es la vulneración de la distribución competencial Estado-Comunidad Autónoma en materia de contratación pública, que habría regulado esta última en contra de lo establecido en la ley estatal, lo que debe rechazarse por las razones anteriormente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remisión a los principios de igualdad de trato, publicidad, transparencia, objetividad y concurrencia en la forma en que los recoge el art. 1 del texto refundido de la Ley de contratos del sector público así como la legislación material y formalmente básica permite descartar la vulneración de la libre empresa que no estaría afectado por el proceso de capitalización en el que se crea una sociedad mixta: se ha respetado la reserva de ley y el contenido esencial de ese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incumplimiento de la legislación estatal de procedimiento administrativo común, que se centra en la vulneración de los arts. 6 en relación con el 15.4 LPC, el Letrado de la Asamblea rechaza que se regule una nueva causa de resolución y liquidación, sino que se limita a mencionar la resolución como una circunstancia temporal hasta la cual se mantiene la obligación de pago de la cantidad anual. La Ley 30/1992 no impide que el desistimiento o cualquier otra causa admitida en derecho puedan poner fin a la vigencia del convenio, por lo que tampoco podrá impedirlo la ley autonómica. Lo contrario sería hacer prevalecer los convenios de encomienda sobre la ley. Los recurrentes consideran que la nueva causa de resolución sería la no suscripción del nuevo modelo de gestión, cuando de la lectura del precepto impugnado se deduce que la no suscripción lleva al pago al municipio en función del número de habitantes, sin que exista relación lógica entre esta circunstancia y la resolución de los convenios vigentes, que podrá suceder o no. Por otra parte, los preceptos estatales que se dicen vulnerados se dictan por el Estado en el ejercicio de su competencia en materia de bases del régimen jurídico que, a diferencia del procedimiento administrativo común, admite el desarrollo autonómico. Aún en el caso de que se recondujera a esta última materia competencial, la inclusión del desistimiento libre de las partes en nada afecta a la actividad externa de las administraciones públicas. En cuanto a su regulación retroactiva y la posible vulneración del art. 9.3 CE, alega el Letrado de la Asamblea: (i) que no estamos en presencia de derechos constitucionales o derechos individuales, que son los referidos a los ciudadanos, pero no a las Entidades locales; (ii) que la norma no produce efectos jurídicos sobre situaciones anteriores, sino que se limita a regular los eventuales efectos de su extinción, cuando esta se produzca, y (iii) que no estamos ante una norma sancionadora, pues la consecuencia que se produciría sería la recuperación por el municipio de su competencia al ponerse fin al régimen de encomienda de gestión, volviendo los servicios al régimen de gestión ordinaria de la ley de bases de régimen local. Tampoco existe una quiebra del principio de seguridad jurídica derivada de que la liquidación no se contemple como la consecuencia necesaria de la no adhesión al nuevo modelo, pues no puede pedirse a una regulación general que prevea todas y cada una de las situaciones que puedan generarse como consecuencia de su aplicación, de manera que tampoco puede imputarse falta de claridad a la norma cuestionada, cuando ésta regula las distintas posibilidades permitidas a los municipios, estableciendo las consecuencias de cada una de ellas, sin que exista una incertidumbre razonablemente insuperable acerca de la conducta exigible para su cumplimiento o la previsibilidad de sus efectos, que no se puede deducir del recurso por el legislador a otros instrumentos ajenos a la norma impugnada como el contrato-programa o el convenio de incorporación al nuevo modelo, máxime cuando estos se enraízan en la voluntad de las partes afectadas. Finalmente, no puede calificarse la ley de arbitraria o irrazonable, alegación de la demanda que no se sustenta en razonamiento alguno más allá de su afirmación.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Letrado de la Asamblea aborda la vulneración denunciada de la autonomía local, subrayando que se trata en todo caso de opciones voluntarias para el municipio y distinguiendo entre las diferentes posibilidades. La opción del desistimiento del convenio previamente suscrito conlleva la consecuencia de la recuperación de la competencia para la prestación del servicio, sin que de ello quepa concluir que se pierden los instrumentos de coordinación que se encuentran en la Ley 17/1984, que no ha sido modificada en su regulación en lo que se refiere a este aspecto, de manera que la coordinación queda garantizada. Insiste en el carácter libre del desistimiento, pues tanto el Canal, como los municipios pueden desistir libremente, sin que la liquidación sea la consecuencia necesaria de la no adhesión: se trata de un desistimiento potestativo para ambas partes y bilateral. Precisamente por ello, el propio recurso explica que el Canal sigue existiendo y mantiene la titularidad y ejercicio de las potestades y cuantos derechos y obligaciones se deriven de las funciones que se enumera. Siendo libre el ejercicio de esta opción no puede considerarse que la adhesión sea obligatoria, de manera que se respeta la autonomía local, tal y como ésta ha sido configurada en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opción que cabe a los Ayuntamientos, la suscripción de los convenios de incorporación al nuevo modelo de gestión, considera que una interpretación sistemática del apartado dos del art. 16 de la Ley 17/1984 conduce a pensar que los bienes que se adscribirán o cuya titularidad se traspasará a la nueva sociedad son los que integran el patrimonio propio de la Comunidad de Madrid, y en particular la red general, tal y como lo define la disposición adicional quinta de la Ley 17/1984. El acuerdo de constitución de la sociedad ha de comprender el inventario de bienes y derechos en la manera en que lo integra el art. 16.2.4 b) de la Ley 3/2008, que ha sido objeto de modificación por la ley impugnada, pero no se ha verificado ninguna reforma del régimen jurídico patrimonial de los bienes de las entidades locales, ni tampoco de la regulación autonómica sobre los citados bienes. En definitiva, la ley impugnada solo ha pretendido regular el inventario de la nueva sociedad, sin disponer nada sobre el patrimonio de los municipios afectados, decisión ésta que queda deferida bien al convenio de incorporación al nuevo modelo, bien al contrato-programa que suscriba el Canal con la nueva sociedad, como ocurre, asimismo, con la participación de los municipios en la nueva sociedad a la que, en su caso, se encargará la nueva forma de gestión del agua. La disposición impugnada nada dice sobre el contenido del convenio, pues se limita a establecer que el Consejo de Gobierno establecerá las condiciones en las que la sociedad podrá prestar los servicios incluidos en su objeto social, y en todo caso, la explotación, operación y mantenimiento y conservación de la red general de la Comunidad de Madrid. En la medida en que todas las relaciones que deben entablarse son bilaterales (Canal-nueva sociedad, Ayuntamientos-Canal), la nueva empresa no podrá disponer libremente de los recursos afectados a la prestación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posible admitir, a partir de una interpretación sistemática de la normativa autonómica, que se haya vulnerado la autonomía local en su vertiente financiera, eliminándose la intervención municipal en el establecimiento de los precios públicos. El art. 8.1 de la Ley 17/1984 garantiza la representación de los municipios en el consejo de administración del Canal, mientras que el apartado 3 del mismo precepto garantiza una serie de principios de las tarifas, entre ellos el de suficiencia directamente relacionado con el art. 142 CE. A falta de incidencia de la norma impugnada sobre los bienes locales y sobre la plena disponibilidad de los recursos de los mismos, no se ha producido vulneración de la autonomía financiera local. La ley autonómica no ha tenido repercusión alguna sobre los ingresos, pero tampoco sobre los gastos, de manera que nada contiene que pueda afectar a la operación legislativa prohibida por la jurisprudencia constitucional sobre la que se pronuncia la STC 109/1998, FJ 11. En razón de lo expuesto, suplica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mayo de 2015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proceso, por más de cincuenta Senadores del Grupo Parlamentario Socialista, el art. 5 de la Ley de la Comunidad de Madrid 6/2011, de 28 de diciembre, de medidas fiscales y administrativas. En esencia, se achaca a la regulación en él contenida la vulneración de la reserva de ley estatal para la regulación de los contratos públicos y concesiones (art. 149.1.18 CE), la legislación estatal dictada en ejercicio de su competencia sobre el procedimiento administrativo común (art. 149.1.18 CE), así como, en relación con esta última, de los principios de irretroactividad de las normas sancionadoras y seguridad jurídica (art. 9.3 CE). Asimismo, se alega la infracción de la autonomía local constitucionalmente garantizada. El Abogado del Estado rechaza que haya existido vulneración de las competencias del Estado por ser la disposición impugnada conforme con la normativa estatal, sin que se pronuncie sobre el resto de las infracciones constitucionales denunciadas. Los Letrados de la Comunidad Autónoma y de la Asamblea de Madrid, coinciden en afirmar que el recurso es preventivo, que la regulación autonómica es respetuosa con la normativa estatal en materia de contratos y procedimiento administrativo, que no se han vulnerado los principios de irretroactividad de las normas sancionadoras o restrictivas de derechos y de seguridad jurídica, y que no se ha afectado en modo alguno a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vulneraciones constitucionales denunciadas, resulta necesario realizar algunas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debemos dar respuesta al óbice procesal que opone el Letrado de la Asamblea de Madrid, que entiende que el recurso es extemporáneo. Señala que la ley impugnada fue publicada en el “BOCM” el día 29 de diciembre de 2011, y el recurso tuvo entrada en el Tribunal Constitucional el 30 de marzo de 2012. Considera que, dado que el art. 80 de la Ley Orgánica del Tribunal Constitucional (LOTC) se remite con carácter supletorio a la Ley Orgánica del Poder Judicial y a la Ley de enjuiciamiento civil (LEC), el cómputo ha de hacerse de fecha a fecha, por lo que el plazo habría concluido el día correlativo a la publicación, sin que resulte de aplicación el art. 85.2 LOTC que se contempla como una extensión del periodo de gracia del art. 135 LEC, circunscrito a los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de antemano descartar esta objeción. Este Tribunal tiene afirmado en relación al cómputo del plazo para la interposición de los recursos de inconstitucionalidad que, al igual que ocurre en el recurso de amparo, aunque la literalidad del art. 33.1 LOTC deja abierta la posibilidad de situar el dies a quo para el cómputo del plazo tanto en el día de publicación oficial de la norma legal impugnada como en el día siguiente a la misma, es este último el que ha de tenerse en cuenta a estos efectos, por aplicación del principio pro actione (STC 39/2014, de 11 de marzo, FJ 2 y Sentencias en ella citadas). Habiéndose publicado la norma impugnada el 29 de diciembre de 2011, la fecha a tener en cuenta como dies a quo es el 30 de diciembre de 2011, por lo que el vencimiento se habría producido el 30 de marzo de 2012. El día en que este recurso fue presentado en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es preciso concretar su objeto. A pesar de que, en el fundamento de derecho dedicado al objeto del recurso de inconstitucionalidad, la demanda se refiere al “art. 5 de la Ley 3/2008, de 28 de diciembre de 2011”, en el suplico se solicita la declaración de inconstitucionalidad del art. 5 de la Ley 6/2011, de 28 de diciembre, de medidas fiscales y administrativas, el mismo que se identifica en su encabezamiento. No existe, en consecuencia, confusión alguna sobre el precepto y disposición legal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toda la argumentación del recurso versa sobre el apartado 2 del art. 5 de la ley impugnada. De hecho, la demanda comienza reproduciendo literalmente el apartado 2 citado, y explica cómo ha incidido la modificación operada en el modelo diseñado por el art. 16 de la Ley 3/2008, en concreto en su apartado 3. A esta modificación se imputan todas las vulneraciones denunciadas. Los restantes apartados del art. 5 de la Ley 6/2011, no han sido objeto de reproche ni alegación expresa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lo ha sido, sin duda, el apartado 1 del art. 5 Ley 6/2011, que modifica el art. 16.2.4 b) de la Ley 3/2008. Este precepto, lejos de regular los bienes y derechos que componen el patrimonio de la nueva sociedad, sustituye la anterior mención al “inventario de los bienes y derechos que sean objeto de aportación”, por la exigencia complementaria —así lo explica la exposición motivos de la ley impugnada y lo corrobora la literalidad del apartado 1— de que el conjunto de bienes y derechos aportados se configure como una unidad económica autónoma, capaz de funcionar de forma aislada y por sus propios medios, en sintonía con lo establecido por la legislación del Estado en procesos similares. En definitiva, una cuestión relativa a la organización de una entidad del sector público autonómico, que nada tiene que ver con la vulneración de la autonomía local, que se achaca por los recurrentes a la detracción del derecho real de uso de las redes municipales de suministro y alcantarillado conferidos al Canal por los antiguos convenios, que se llevaría a efecto, en el caso de los municipios que se adhirieran al nuevo sistema, mediante su aportación a la nueva empresa como parte de su capital social. Resulta, pues, manifiesto, que el reconocimiento de la autosuficiencia del patrimonio que introduce el apartado 1 del art. 5 de la disposición impugnada, es una cuestión por completo ajena a las alegaciones de la demanda y a los reproches de inconstitucionalidad que se achacan al art. 5 de la Ley 6/2011.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cabe decir del apartado 3 del art. 5 de la Ley 6/2011, que añade un apartado 4 al art. 16 de la Ley 3/2008, que permite a la nueva sociedad crear o disolver sociedades de responsabilidad limitada o realizar actos que impliquen la adquisición o pérdida de su posición mayoritaria, directa o indirecta, en el capital de estas sociedades, sin necesidad de autorización por el Consejo de Gobierno, siempre que ello sea necesario para el desarrollo de sus actividades, aunque deba darle cuenta de las operaciones ya realizadas.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este Tribunal tiene afirmado, el examen de las impugnaciones debe partir de los argumentos contenidos en la demanda, pues la presunción de constitucionalidad de normas con rango de ley no puede desvirtuarse sin más, prescindiendo de una razón suficientemente fundada [STC 111/2014, de 26 de junio, FJ 1 c), y Sentencias en ella citadas]. El deber de colaboración con la justicia del Tribunal, que tiene que poder conocer las razones del recurso y, de igual manera, la efectividad del derecho de defensa, exige que la impugnación esté adecuadamente argumentada. No basta, en consecuencia, la mera invocación formal en la demanda de los preceptos de cuya constitucionalidad se duda o incluso la existencia en la misma de una solicitud expresa de su declaración de inconstitucionalidad, para que este Tribunal deba pronunciarse sobre todos y cada uno de ellos. Es preciso, además, que en el cuerpo del recurso se contenga la argumentación específica o razonamientos que fundamenten la presunta contradicción de éstos con la Norma fundamental (STC 24/2013, de 31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y a falta de argumentación relativa a los apartados 1 y 3 del precepto impugnado, nuestro enjuiciamiento debe limitarse, necesariamente, a su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procede recordar que este Tribunal no puede entrar a valorar, so pretexto de la impugnación del apartado 2 del art. 5 de la Ley 6/2011, las cuestiones relativas a la creación de una sociedad mercantil y su posterior transformación en una sociedad mixta, que ya establecía la Ley 3/2008, y que no han sido afectadas por ésta, pero tampoco las que puedan haberse suscitado por disposiciones o convenios posteriores a ésta. No son objeto de este proceso constitucional. Deben, en consecuencia, quedar al margen de este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achaca, en primer lugar, al apartado 2 del art. 5 de la Ley 6/2011, la vulneración de la reserva de ley estatal que, sobre contratos y concesiones administrativas, establece el art. 149.1.18 CE. En concreto, la vulneración de lo establecido en los arts. 4 y 26.4 del Real Decreto Legislativo 3/2011, de 14 de noviembre, que aprueba el texto refundido de la Ley de contratos del sector público, con los que, en desarrollo de la normativa europea de contratación pública, se garantiza la libre concurrencia de las empresas privadas en una economía de mercado. Consideran que como la nueva empresa no es íntegramente pública y los Ayuntamientos no ejercen sobre ella un control análogo al que ejercen sobre sus propios medios (art. 4 en relación con el 24.6 del texto refundido de la Ley de contratos del sector público), los Ayuntamientos no pueden formalizar contrato o encomienda con ella, porque sería contrario a la normativa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estrecha relación entre normativa europea y preceptos estatales que se reputan infringidos, lleva a los recurrentes a realizar una muy extensa argumentación sobre las dos Directivas sobre contratación pública y sobre sectores excluidos (18/2004/CE y 17/2004/CE) y la interpretación del Tribunal de Justicia de la Unión Europea sobre los límites de la denominada contratación in house providing o medios propios, así como de los procesos constitucionales en los Tribunales de otros Estados miembros, donde el derecho europeo, según su parecer, habría sido parámetro de constitucionalidad. Añaden que, al haber ejercido la Unión Europea sus potestades de armonización a través de las citadas Directivas, las implicaciones para el principio de seguridad jurídica adquieren relevancia constitucional, pues la vigencia de una norma contraria al Derecho europeo constituye una vulneración del art. 9.3 CE. Tras esta extensa digresión en la que fundamentan la vulneración denunciada, la demanda insiste, sin embargo, en que no se pide al Tribunal que se pronuncie sobre la constitucionalidad de la norma impugnada a partir de la adecuación al derecho europeo, sino de la infracción competencial por vulneración del derecho estatal que traspone el derecho europeo y genera responsabilidad del Estado español ante las autoridades europeas.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autonómica 17/1984, de 20 de diciembre, reguladora del abastecimiento y saneamiento del agua de Madrid, describe los diferentes servicios que forman parte del abastecimiento, saneamiento y reutilización (art. 1). De acuerdo con ella, los servicios de (i) aducción, o sea, captación y alumbramiento, embalse, conducciones por tuberías primarias y tratamiento y depósito; (ii) depuración, es decir, devolución de las aguas a sus cauces naturales convenientemente depuradas, y (iii) reutilización, o sea, tratamiento, transporte, almacenamiento de agua depurada y su distribución hasta los usuarios finales, son servicios de interés autonómico y, por ello, de competencia autonómica (art 2.1). Los municipios son competentes para la distribución del agua desde los depósitos hasta las acometidas particulares, y el alcantarillado o recogida de aguas pluviales y residuales y su evacuación por los puntos de vertido, servicios éstos que pueden ser gestionados de forma directa o indirecta (art. 3.1). En todo caso, los municipios pueden prestar también los servicios de aducción, depuración y reutilización de aguas por cualquier forma de gestión directa o indirecta prevista en la legislación (art.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compatibiliza, de esta forma, la competencia que asiste a los municipios para el abastecimiento de agua potable a domicilio, evacuación y tratamiento de aguas residuales [art. 25.2 c) de la Ley reguladora de las bases de régimen local (LBRL)], (el abastecimiento domiciliario de agua potable y alcantarillado es un servicio de prestación municipal obligatorio en todos los municipios con independencia de su población (art. 26 LBRL), con la necesidad de gestionar de forma integrada los servicios de aducción, depuración y reutilización del agua. La gestión integrada era, por otra parte, una realidad preexistente a la creación de la Comunidad Autónoma de Madrid, directamente propiciada por el esfuerzo inversor que, desde el siglo XIX, exigió el abastecimiento de agua a la ciudad y condicionó, en la práctica, el sistema de suministro de agua y depuración de Madrid y de los municipios de su entorno.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primera vulneración se centra, en definitiva, en la nueva redacción del art. 16. 3.1 de la Ley 3/2008, que tras la entrada en vigor del precepto impugnado dice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Una vez constituida la sociedad a que se refieren los apartados anteriores y previa autorización por Acuerdo del Consejo de Gobierno, el Canal de Isabel II, en el marco de las previsiones contenidas en la legislación básica del Estado en materia de contratos públicos, llevará a cabo la capitalización de la sociedad que mantendrá, en los términos establecidos en el contrato-programa, la prestación de los servicios de abastecimiento, saneamiento y reutilización de agua que, por cualquier título, corresponden al Canal de Isabel II. El proceso de capitalización, que se desarrollará en las fases que se determinen en el Acuerdo del Consejo de Gobierno que lo autorice, podrá implicar la enajenación de hasta un máximo del 49 por 100 del capital de la sociedad a operadores económicos y ciudadanos y se ajustará a los principios de igualdad de trato, publicidad, transparencia, objetividad y concurrencia.”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analizar la constitucionalidad del párrafo que venimos de reproducir, a partir de la contradicción en que puede haber incurrido con la normativa comunitaria. Además de que no lo han solicitado así los recurrentes, este Tribunal ya ha afirmado en reiteradas ocasiones que el Derecho europeo no integra, en virtud del art. 96.1 CE, el canon de constitucionalidad bajo el que han de examinarse las leyes, de manera que la eventual infracción de la legislación comunitaria europea por leyes o normas estatales o autonómicas posteriores, no convierte en litigio constitucional lo que sólo es un conflicto de normas infraconstitucionales que ha de resolverse en el ámbito de la jurisdicción ordinaria (STC 28/1991, de 14 de febrero, FJ 5). Ello no es óbice, sin embargo, para que nuestro pronunciamiento sobre la contradicción alegada entre la legislación estatal y la norma autonómica deba partir de una interpretación de las disposiciones legales, estatal y autonómica, acorde con las exigencias del Derecho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asimismo precisar que el art. 149.1.18 CE no establece una reserva material de ley. Se limita a atribuir al Estado la competencia para dictar la legislación básica en materia de contratos y concesiones. Cuestión distinta es que, conforme a una reiterada doctrina constitucional, para garantizar la generalidad y estabilidad consustanciales a las reglas básicas, éstas deben establecerse mediante ley formal votada en Cortes, aunque, como excepción, quepa admitir que, en ciertas circunstancias, el Gobierno pueda regular por Real Decreto aspectos básicos de una determinada materia, esto es, cuando el reglamento resulta complemento indispensable para asegurar el mínimo común denominador establecido en las normas legales básicas (por todas, STC 161/2014, de 7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vulneración alegada sólo puede reconducirse a un problema de inconstitucionalidad mediata o contradicción del precepto autonómico impugnado con la legislación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una vez determinada la materia y los títulos competenciales más específicos que asisten a las partes, e identificados los preceptos de la norma estatal básica que deben servir de contraste, habrá que comprobar si son formal y materialmente básicos, pues sólo en ese caso, la contradicción de la norma autonómica con la estatal conllevaría la consecuencia de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precepto impugnado está contenido en una Ley de medidas fiscales y administrativas que, a su vez, viene a modificar otro precepto, el art. 16 de la Ley de medidas fiscales y administrativas aprobada tres años antes, la cual aunque no, modificó formalmente la Ley autonómica 17/1984, reguladora del abastecimiento y saneamiento del agua en Madrid, sí incidió de forma sustancial en la forma de prestación del servicio público, atribuido al Canal que esta regulaba.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madrileña 17/1984 encomienda al Canal de Isabel II la prestación de los servicios integrados de aducción, depuración y reciclado, así como los servicios de distribución y alcantarillado, cuando así lo soliciten los municipios y siempre que las instalaciones cumplan una serie de requisitos. Esta entidad se configura como empresa pública, según la terminología de la Ley de Madrid 1/1984, de 19 de enero, esto es, una entidad con personificación jurídico-pública, carente, por tanto, de forma societaria, cuya actividad está sometida al Derecho público cuando ejerce las potestades administrativas que tiene encomendadas, mientras que sus contratos son privados y sus relaciones con los usuarios se someten al Derecho privado (arts. 6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normativo, el art. 16 de la Ley 3/2008 autorizó al Canal la creación de una sociedad mercantil, en un principio de capital íntegramente público, participada minoritariamente por operadores económicos y ciudadanos en una segunda fase, para realizar actividades relacionadas con el abastecimiento de agua, saneamiento, servicios hidráulicos y obras hidráulicas, y, en todo caso, la explotación, mantenimiento y conservación de la red general de la Comunidad de Madrid, integrada por los bienes de titularidad autonómica que conforman los sistemas integrales o infraestructuras de abastecimiento, saneamiento y reutilización del agua. El Canal mantiene la titularidad y ejercicio de las potestades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ha venido a introducir, en lo que ahora interesa señalar, las siguientes modificaciones: (i) En primer lugar, frente a la anterior previsión de que la enajenación del capital se realizase mediante un procedimiento público de venta que garantizase los principios de igualdad de trato, publicidad, transparencia objetividad y concurrencia, ahora se realiza una remisión a la legislación básica de contratos públicos y a la garantía de los mismos principios que antes se mencionaban; (ii) En segundo lugar, en la Ley 3/2008 se establecía que la enajenación del capital se realizaría a los ciudadanos e inversores interesados, mientras que ahora se producirá a operadores económicos y ciudadanos; (iii) Finalmente, se hace mención a que la sociedad participada mantendrá, en los términos establecidos en el contrato-programa, la prestación de los servicios de abastecimiento, saneamiento y reutilización de agua que por cualquier título correspondan al Canal. A este contrato-programa ya se refería el art. 16.2.4 a) de la Ley 3/2008, que no ha sido modificado; dicha disposición definía el mencionado contrato-programa como el instrumento de relación entre la entidad matriz y la empresa pública mediante el que se permite fijar objetivos de política de personal, rentabilidad, productividad o reestructuración técnica de la explotación económica, aportaciones de la entidad matriz,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expuesto, estamos en condiciones de afirmar que la materia más directamente afectada es la organización de la Administración autonómica (art. 26.1.1.1 EAM), en un ámbito en el que ésta ostenta las competencias en materia de obras públicas de interés autonómico (art. 26.1.5 EAM) y de los proyectos de construcción y explotación de los aprovechamientos hidráulicos de interés de la Comunidad (art. 26.1.8 EAM), sobre la que ha venido a incidir el título competencial con que cuenta el Estado para dictar la legislación básica en materia de contratos públicos y concesiones.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Todas las partes coinciden en señalar que la norma estatal de contraste es el texto refundido de la Ley de contratos del sector público. Al ser esta la norma aplicable, basta con señalar que, de acuerdo con esta disposición legal, la actividad de contratación de las Administraciones públicas queda en todo caso sujeta al texto refundido, mientras que las entidades públicas empresariales que llevan a cabo actividades encuadradas dentro del ámbito de aplicación de esta última son naturales destinatarias, en función de los contratos que adjudiquen, de ambas disposiciones legales. Por ello, la sujeción al texto refundido, en cuanto que resulta la normativa común más exigente, no puede tacharse de arbitraria, como sostienen las partes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Discrepan las partes, sin embargo, sobre los preceptos de la ley estatal que deben servir de contraste. Mientras que los recurrentes invocan los arts. 4 y 24.6 del texto refundido de la Ley de contratos del sector público, las defensas del Estado, de la Comunidad y de la Asamblea, ambas de Madrid, se remiten a la disposición adicional vigésimo novena de esta misma disposición legal. A ello dedicaremos las siguientes líneas.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art. 85 LBRL, los servicios públicos de competencia de las entidades locales pueden ser prestados de forma directa —gestión por la propia entidad local, organismo autónomo local, entidad pública local, sociedad mercantil local de capital íntegramente pública— o indirecta, mediante las formas previstas para el contrato de gestión de servicios públicos, que viene definido como aquél por el cual una Administración encomienda a otra persona, natural o jurídica, la gestión de un servicio público de su competencia (art. 8.1 del texto refundido de la Ley de contratos del sector público) y que supone la prestación material del servicio por el contratista en lugar de la Administración titular del mismo, asumiendo el riesgo de la explotación y la potestad de organización. Esta regulación es coherente con lo establecido en el art. 8.2 del texto refundido de la Ley de contratos del sector público, que excluye de la aplicación de esta disposición legal, por no considerarla una verdadera relación contractual, aquella por la que una Administración encomienda la gestión del servicio público y, por tanto, el riesgo y ventura de su prestación, a otra entidad de Derecho público destinada a este fin, o a una mercantil de capital íntegramente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 posible encomendar a entidades de otras Administraciones la realización de la actividad de carácter material, técnico o de servicios necesaria para el ejercicio de la competencia por razones de eficacia, o cuando no se posean los medios técnicos para su desempeño (art. 15 LPC). En este caso no hay transferencia de la competencia, de forma que es responsabilidad del municipio dictar los actos o resoluciones de carácter jurídico necesarias para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afirmado, cuando la encomienda por el municipio a órganos o entidades públicas de otras Administraciones tenga por objeto prestaciones propias de los contratos calificados que regula el art. 5 del texto refundido de la Ley de contratos del sector público —obras, servicios y suministros— está sujeta a los procedimientos de adjudicación que resultan de aplicación a los contratos de las Administraciones públicas (arts. 175 y ss. del texto refundido de la Ley de contratos del sector público), salvo que se encuentren en uno de los supuestos contemplados en el art. 4 del texto refundido de la Ley de contratos del sector público, en cuyo caso están excluidos del texto refundido de la Ley de contratos del sector público y, por tanto, de la obligación de licitación.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les falta razón a los recurrentes cuando afirman que la excepción contemplada en el art. 4 n) del texto refundido de la Ley de contratos del sector público no permite excluir las encomiendas de los Ayuntamientos a la sociedad mixta creada por la Ley 3/2008. Ese precepto solo excluye las que se realicen a medios propios y el art. 24.6 del texto refundido de la Ley de contratos del sector público, al regular los medios propios, exige, entre otros requisitos, que cuando se trate de una sociedad mercantil, sea de capital íntegramente público. Omiten señalar, sin embargo, que dentro de los procedimientos establecidos para la adjudicación de los contratos públicos, sin distinción alguna entre los distintos tipos de contratos calificados, la adjudicación a una empresa mixta, tiene una regulación específica. Es la contemplada en la disposición adicional vigésimo novena del texto refundido de la Ley de contratos del sector público. Según ésta, los contratos públicos podrán adjudicarse directamente a una sociedad de economía mixta en la que concurra capital público y privado, siempre que la elección del socio privado se haya efectuado de conformidad con las normas establecidas en esta Ley para la adjudicación del contrato cuya ejecución constituya su objeto. Esta regla trae causa del Derecho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Comisión Europea, en su Comunicación interpretativa relativa a la aplicación del derecho comunitario en materia de contratación pública y concesiones o la colaboración pública y privada institucionalizada (2008/C 91/02), explica que la creación de una empresa mixta se traduce o bien en la creación de una nueva empresa cuyo capital pertenece conjuntamente a la entidad adjudicadora —administraciones y poderes adjudicadores que no son administración pública— y la adjudicación de un contrato público a esa entidad de nueva creación de capital mixto, o bien en la participación de un socio privado en una empresa pública ya existente que ejecuta contratos públicos o concesiones obtenidos anteriormente en el marco de una relación interna. La Comisión considera que una doble licitación, la primera para la selección del socio privado de la empresa mixta, y la segunda para la adjudicación del contrato, no resulta muy práctica, por lo que una de las formas de actuar conforme al Derecho europeo es seleccionar al socio privado mediante un procedimiento de licitación transparente y competitivo, cuyo objeto es el contrato público que se ha de adjudicar a la empresa mixta, de manera que no resulte necesario licitar también la adjudicación del contrato. A mayor abundamiento, las dos nuevas Directivas en materia de contratación pública, ambas de 26 de febrero de 2014 (2014/24/UE, sobre contratación pública, y 2014/25/UE, relativa a la contratación por entidades que operan en los sectores del agua, la energía, los transportes y los servicios postales), cuyo plazo de transposición no ha vencido en el momento de dictarse esta sentencia, han venido a despejar la inseguridad jurídica existente sobre cuándo los contratos celebrados entre entidades del sector público están o no sujetos a las normas de contratación pública, especificando que aun cuando, con carácter general la encomienda de un poder adjudicador a una entidad del sector público controlada por éste, pero participada por los particulares, no puede ser objeto de encomienda directa, ya que ello otorgaría al operador económico una ventaja competitiva, ello no es predicable de los supuestos en los que una norma legal o administrativa de derecho interno, acorde con los Tratados, es la que encarga la prestación del servicio público a una organización en cuyo capital participan obligatoriamente operadores privados, siempre que esta participación no permita bloquear ni controlar la persona jurídica controlada —empresa mixta— ni les otorgue una influencia decisiva en las decisiones [considerando 32 de la Directiva 2014/24/UE y art. 12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Seleccionada la norma estatal de contraste, procede determinar si es formal y materialmente básica. La disposición adicional vigésimo novena es formalmente básica porque así lo establece el apartado tercero de la disposición final segunda del texto refundido de la Ley de contratos del sector público. Materialmente porque establece una regla específica para la licitación de los contratos públicos cuando se adjudican a una empresa mixta, con la que se pretende, de un lado, determinar el procedimiento reglado en el que se concreta la igualdad de condiciones de todos los operadores, a fin de que ninguno de ellos parta de una situación de ventaja competitiva [STC 141/1993, FJ 6 b)], mientras que sirve, de otro, a la gestión más eficaz de las compras públicas, al evitar un doble procedimiento que nada aportaría a los principios que inspiran la contratación pública y, a cambio, podría perjudicar, dada su inutilidad, a los intereses públicos para cuyo satisfacción se suscriben estos contratos. En definitiva, forma parte del mínimo común denominador que caracteriza la legislación básica, cuya naturaleza y extensión, a mayor abundamiento, no han puesto las partes en cuestión,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Sólo resta analizar si la regulación contenida en el precepto impugnado vulnera el precepto básico. El apartado 2 del art. 5 de la Ley 6/2011 prevé que, una vez constituida la sociedad de capital íntegramente público dependiente del Canal, se llevará a cabo la capitalización, esto es, la entrada de capital privado procedente de operadores y ciudadanos, mediante la enajenación del 49 por 100 del capital como máximo, siendo esta sociedad la que, por mandato de la ley, mantendrá la prestación de los servicios de abastecimiento, saneamiento y reutilización de agua que, por cualquier título, corresponden al Canal en los términos que se establezcan en el contrato-programa. A diferencia de lo establecido en art. 16 de la Ley 3/2008, este precepto no señala ya que la capitalización se realizará mediante un procedimiento público de enajenación, pues lo remite a un momento posterior, si bien establece expresamente que se llevará a cabo en el marco de las previsiones contenidas en la legislación básica del Estado en materia de contratos públicos y mediante un procedimiento que, en todo caso, se ajustará a los principios de igualdad de trato, publicidad y transparencia.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en que este precepto está formulado, la denuncia de la vulneración de la legislación básica del Estado en materia de contratos y concesiones administrativas sólo puede tacharse de preventiva, pues nada hay en el precepto que permita afirmar que la ley impone una encomienda directa, sin seguir procedimiento alguno de licitación, y al margen de los principios generales que establece el art. 1 del texto refundido de la Ley de contratos del sector público, situando a los operadores privados en una situación de ventaja competitiva proscrita por la norma estatal y el derecho europeo. Tanto más cuanto el propio legislador señala, en la exposición de motivos de la norma impugnada, que la modificación de este precepto trae causa, precisamente, de la necesidad de adaptar el proceso de capitalización a la disposición adicional vigésimo novena del texto refundido de la Ley de contratos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quiera que la disposición impugnada obliga a que la selección de los socios privados de la empresa mixta a la que la ley atribuye la gestión de los servicios de abastecimiento, saneamiento y reciclado de agua, cuando se lleve a cabo, se realice de acuerdo con los procedimientos establecidos en la legislación básica del Estado, y de acuerdo con los principios que establece el art. 1 del texto refundido de la Ley de contratos del sector público, no cabe concluir vulneración alguna de los preceptos básicos estatales pues, en su caso, la infracción se produciría si el procedimiento de capitalización que se lleve a efecto no se adecuara a las exigencias de la normativa básica estatal que esté vigente en el momento de la transformación de la mercantil en una sociedad mixta, que tiene por asignada por ley la prestación de los servicios de abastecimiento, depuración y reutilización que corresponden a la Comunidad Autónoma, ya sea por ser de su competencia —servicios integrados—, ya sea porque se los encomienden los Ayuntamientos.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argumentos expuestos, debemos rechazar la vulneración de la competencia que asiste al Estado ex art. 149.1.18 CE para regular las bases de los contratos y concesiones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segunda infracción constitucional denunciada consiste en la vulneración de la competencia que asiste al Estado para regular el procedimiento administrativo común, dada la contradicción en que habría incurrido la norma impugnada con los arts. 6 y 15.4 LPC, al regular una nueva causa de resolución de los convenios de encomienda, aún vigentes, suscritos entre los Ayuntamientos y el Canal. La nueva causa de resolución a la que se refiere la demanda es el libre desistimiento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infracción constitucional es, sin duda, distinta de la vulneración de la prohibición de retroactividad de las normas sancionadoras o restrictivas de derechos y de seguridad jurídica. Aunque la demanda realiza una exposición conjunta de ambas, los principios generales del Derecho consagrados en el art. 9.3 CE constituyen mandatos dirigidos a los poderes públicos y, en especial, al legislador (STC 237/1993, de 12 de julio, FJ 12) al margen y con independencia de la distribución constitucional de competencias, razón por la cual se abordarán separadamente.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 5 de la Ley 6/2011 da nueva redacción al art. 16.3.2 de la Ley 3/2008, que establece ahora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Municipios que, manteniendo en vigor algún convenio por el que encomienden al Canal de Isabel II el servicio de distribución a su población, no hayan suscrito, con anterioridad a la autorización del proceso de capitalización, el correspondiente convenio de incorporación al nuevo modelo de gestión percibirán temporalmente una cantidad anual por habitante, que se fijará por el Consejo de Gobierno una vez aprobada la valoración del contrato-programa, desde la entrada efectiva de capital privado en la sociedad hasta que se proceda a la resolución y liquidación del convenio o los convenios de encomienda de servicios vigentes. A tal efecto, el Ayuntamiento y el Canal de Isabel II podrán desistir libremente de cualquiera de tales convenios, procediéndose a su liquidación que implicará, en su caso, la entrega de la red y el traspaso de la gestión a favor del Ayuntamiento y el pago de las cantidades respectivamente adeudadas, incluidas las inversiones pendientes de amortización.”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infracción de la competencia que el Estado ostenta en materia de procedimiento administrativo común ex art. 149.18 CE, debemos seguir el mismo método de análisis anteriormente utilizado, por tratarse, nuevamente, de un supuesto de inconstitucionalidad 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que se reputan vulnerados son los arts. 6 y 15.4 LPC. El art. 1 de esta disposición legal determina que la misma “establece y regula las bases del régimen jurídico, el procedimiento administrativo común y la responsabilidad de las Administraciones públicas”. Aunque no sea ya una técnica al uso en la legislación estatal, este precepto cumple con las exigencias que la doctrina constitucional ha predicado del carácter formal de lo básico, que no pretende sino evitar elementos de confusión e incertidumbre (STC 158/2011, de 19 de octubre, FJ 7). Tanto más cuanto, tal y como ha señalado este Tribunal, no es exigible al legislador estatal que identifique para cada precepto el título competencial que ha utilizado. En definitiva, ya sea en el ejercicio de sus competencias exclusivas, ya lo sea como bases del régimen jurídico de las Administraciones públicas, de acuerdo con el art. 1 LPC, no cabe duda de que esta Ley vincula al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 regula los convenios de colaboración entre la Administración del Estado y organismos públicos vinculados y dependientes de la misma, con los órganos correspondientes de las Comunidades Autónomas, por lo que no resulta de aplicación a los convenios de colaboración suscritos entre las entidades locales y las Comunidades Autónomas y organismos públicos de estas dependientes, como es el caso de los convenios suscritos entre los Ayuntamientos madrileños y el Canal. Así pues, la regulación de la citada causa de resolución no puede vulnerar, por no resultar de aplicación, lo establecido en este precepto. Ello hace innecesario que nos pronunciemos sobre su carácter materialmente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 LPC regula la encomienda de gestión. Su apartado 4 establece que cuando la encomienda de gestión se realice entre órganos o entidades de distintas Administraciones públicas se formalice mediante la firma del correspondiente convenio o acuerdo. Se trata de una manifestación del principio general de colaboración y cooperación que inspira la relación entre Administraciones dotadas de autonomía, plasmado en el art. 3.2 LPC, principio que ordena las relaciones interadministrativas no vinculadas por el principio de jerarquía sino en razón de los intereses que cada una de ellas representa, y al que el art. 57 LBRL se refiere expresamente al establecer que la cooperación económica, técnica y administrativa entre la Administración local y las Administraciones del Estado y de las Comunidades Autónomas, tanto en servicios locales, como en asuntos de interés común, se desarrollará con carácter voluntario. Así pues, la exigencia de un convenio o acuerdo de voluntades puede reconducirse, con total naturalidad, al mínimo común denominador que caracteriza las bases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señalado, conviene precisar que el art. 15.4 LPC no contiene regulación material alguna sobre las causas de resolución de estos convenios de encomienda, por lo que difícilmente puede contradecirlo la previsión según la cual las dos partes pueden desistir libremente del convenio. Antes al contrario, en abstracto considerada, resulta coherente con el principio de voluntariedad que preside la colaboración entre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en consecuencia, concluir con la vulneración de las competencias estatales en materia de procedimiento administrativo común y bases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alega la vulneración, por el apartado transcrito en el anterior Fundamento Jurídico, de la prohibición de retroactividad de las normas sancionadoras y de las restrictivas de derechos individuales, así como del principio de seguridad jurídica, ambos consagrados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la demanda, que como la regulación del libre desistimiento por las partes conlleva la obligación de devolver al Canal las inversiones no amortizadas, constituye una medida que opera con carácter retroactivo sobre relaciones jurídicas previas y aún vigentes. Una medida equivalente a una sanción que se impone a los Ayuntamientos que no desean incorporarse al nuevo sistema de gestión, o, en otro caso, una medida restrictiva de los derechos individuales nacidos del convenio suscrito y todavía vigente. Debe observarse, en primer lugar, que la ley se refiere a los convenios de encomienda de gestión del servicio de distribución que, a diferencia de los servicios integrados de interés autonómico y, por tanto, de competencia de la Comunidad, es de competencia municipal, pudiendo ser prestado por la Comunidad Autónoma, aunque para ello debe mediar el acuerdo de ambas voluntades. En segundo lugar, que el libre desistimiento está directamente condicionado a la negativa del municipio afectado a renovar la encomienda de gestión previamente realizada, una vez modificada la estructura organizativa de la administración encomendada. En otras palabras, la ley ha desechado un sistema de resolución ope legis de los convenios, dado el riesgo que ello podría ocasionar para la continuidad de la prestación del servicio de competencia municipal, y ha optado por exigir una actuación positiva de cualquiera de las partes afectadas por el convenio o de las dos conjuntamente. Y en tercer lugar, que el precepto impugnado no se refiere única y exclusivamente a la obligación de devolver al Canal las inversiones aún no amortizadas, sino que establece la forma de liquidación del convenio, esto es, la devolución de la red de distribución que estaba gestionando la entidad autonómica por encomienda del Ayuntamiento, así como la devolución de las cantidades adeudadas hasta el momento por cualquiera de las partes, entre las cuales se incluyen expresamente, aunque ello no hubiera sido necesario, las adeudadas al Canal por el concepto anteriormente señalado. Ello permite descartar, desde este momento, el carácter punitivo o represivo de esta medida para una de las partes afectadas, pues afecta por igual a la entidad autonómica y a los Ayuntamientos. En definitiva, la regulación del desistimiento de cualquiera de las partes es la consecuencia necesaria de la voluntad del Ayuntamiento de no mantener la encomienda de gestión, una vez modificada una de las características esenciales del encargo, por causas derivadas de la voluntad legislativa y ajena a la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del principio de irretroactividad del art. 9.3 CE en los términos postulados en la demanda llevaría a una situación de parálisis del ordenamiento jurídico. El legislador no podría modificar, no ya sólo la estructura organizativa del Canal, sino cualquier otra condición material que afectara a los términos de la encomienda hasta la finalización del plazo de vigencia de los convenios de distribución ya suscritos. Sin embargo, de acuerdo con la doctrina de este Tribunal, el art. 9.3 CE no contiene una prohibición absoluta de retroactividad que conduciría a situaciones congeladoras del ordenamiento contrarias al art. 9.2 CE (STC 126/1987, de 16 de julio, FJ 11), ni impide que las leyes puedan afectar a derechos e intereses derivados de situaciones jurídicas que siguen produciendo efectos, pues no hay retroactividad cuando una norma regula pro futuro situaciones jurídicas creadas con anterioridad a su entrada en vigor o cuyos efectos no se han consumado, ya que el legislador puede variar ex nunc el régimen jurídico preexistente de los derechos individuales, siempre que se ajuste a las restantes exigencias de la Constitución (STC 227/1988, de 29 de noviembre, FJ 9). Debemos por ello rechazar la vulneración por el precepto impugnado del principio de irretroactividad de las normas sancionadoras o restrictivas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debemos llegar en relación con la vulneración del principio de seguridad jurídica que, conforme a la doctrina de este Tribunal, implica que el legislador debe procurar que los operadores jurídicos y ciudadanos sepan a qué atenerse, huir de provocar situaciones confusas y perplejidades difícilmente salvables respecto de la previsibilidad de cuál sea el Derecho aplicable y las consecuencias derivadas del mismo (STC 46/1990, de 15 de marzo, FJ 4). No existe en este caso duda alguna sobre el derecho aplicable. No la hay en cuanto a las consecuencias de la falta de renovación de la encomienda preexistente a la nueva entidad mercantil instrumental ya que la ley prevé la asignación de una cantidad hasta que se proceda a la resolución y liquidación del convenio o los convenios de encomienda de servicios vigentes, lo cual se producirá por el desistimiento de cualquiera de las partes o de ambas. Tampoco la hay, en contra de lo que alega el recurso, porque los Ayuntamientos no puedan saber, a partir de la lectura del precepto impugnado los términos concretos en que se realizarán las nuevas encomiendas que dependen, como cualesquiera otras, y entre otros factores, de la voluntad de quien encomienda y del encomendado. De hecho, la regulación legal de la incorporación al nuevo sistema o nueva encomienda es muy similar a la contenida en la Ley de Madrid 17/1984, de 20 de diciembre, reguladora del abastecimiento y saneamiento del agua de Madrid, que, lejos de regular las condiciones en que podía llevarse a efecto la citada encomienda, se limita a contener una mención a la posibilidad de que la Comunidad de Madrid pudiera asumir, a instancia de las entidades locales, las funciones que les corresponde en la materia (art. 5.3) así como una referencia a la competencia del Canal para explotar los servicios promovidos directamente o “encomendados” a la Comunidad de Madrid (art. 6.1). Finalmente, cabe descartar lesión alguna de este principio, derivada de que la infracción de la normativa estatal induce a confusión sobre la norma a aplicar, la estatal o la autonómica, no sólo porque no existe esta contradicción, sino, además, porque como afirmó este Tribunal ante un idéntico razonamiento “[l]a tesis que sostiene la demanda conduce derechamente a la negación de las bases del sistema constitucional de distribución de competencias, pues la sola atribución de competencias legislativas a las Comunidades Autónomas vulneraría, de acuerdo con su planteamiento, el principio de seguridad jurídica. Debe, por tanto, rechazarse de plano esta objeción” (STC 84/2015, de 30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Queda finalmente por abordar la vulneración del principio de autonomía local. En esencia, entienden los recurrentes que, resueltos los convenios de encomienda anteriores, los municipios no pueden prestar el servicio de distribución por no disponer de los medios suficientes para realizar la aducción y depuración. En otras palabras, la resolución del anterior convenio de encomienda de la distribución de agua, les aboca o bien a suscribir el nuevo sistema de gestión, o bien a no poder prestar los servicios obligatorios que la ley les atribuye. Por otra parte, incluso en el caso de que los municipios decidieran incorporarse al nuevo sistema, se estarían detrayendo bienes e ingresos locales, porque el derecho real de uso de las redes municipales de abastecimiento se transmitiría a la empresa como parte del capital social y ello limita la plena disponibilidad de los recursos municipales. Finalmente, los precios de los servicios se fijan por la nueva empresa, eliminándose así la participación de los municipios en los asuntos que les atañen.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solución de esta queja sólo puede partir de lo que dice la ley, al margen del contenido del acuerdo del Consejo de Gobierno que autorice la constitución de la sociedad anónima y de los términos de los convenios de incorporación de los municipios al nuevo sistema de gestión, que no son objeto de este proceso constitucional. La Ley 3/2008 establece que la empresa mixta gestionará, tanto los servicios supramunicipales —aducción depuración y reutilización—, como los que encomienden los municipios a la Comunidad Autónoma —distribución y saneamiento— por razones de eficacia o por carecer de los medios técnicos y materiales para ello. Los municipios que, teniendo vigente un convenio de encomienda de distribución, no hayan suscrito con anterioridad a la autorización de la conversión de la empresa mixta el convenio de incorporación al nuevo modelo de gestión, esto es, decidan no encomendarle la gestión de las actividades necesarias para la prestación de este servicio de su competencia, percibirán una cantidad anual por habitante hasta la resolución del convenio. Así pues, de acuerdo con la Ley 17/1984, los servicios de interés supramunicipal —aducción, depuración y reutilización—, siguen siendo de competencia autonómica y prestados por la Comunidad, y nada tienen que ver con la encomienda del servicio de distribución de competencia municipal. Los municipios pueden elegir, exactamente en los mismos términos que antes, si desean prestar directamente los servicios de su competencia —distribución y saneamiento— o prefieren encomendar las labores técnicas, materiales o de servicios a una entidad instrumental de otra administración pública, con la diferencia de que ahora la encargada de gestionarlos no será una entidad de Derecho público. De la misma forma, pueden elegir prestar por sí mismos los servicios que les corresponden o, por el contrario, recurrir a la utilización de los servicios integrados de la Comunidad Autónoma. En conclusión, la resolución de los convenios provocada por el cambio de sistema de gestión no vulnera la autonomía local, haciendo inviable la prestación por los municipios de los servicios municipales. Es más, aun cuando sea ésta la conclusión a la que finalmente llega la demanda, la autonomía local no se ve afectada por la modificación del sistema de gestión, pues aquella no ampara el mantenimiento de los convenios de encomienda en los términos previamente suscritos y, menos aún la imposición a otra Administración de las condiciones de la encomienda de gestión, que se rige por el principio de voluntariedad.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aunque se interprete de forma sistemática en el contexto del art. 16 de la Ley 3/2008, no existe base alguna en el precepto impugnado para afirmar que la empresa mixta determinará los precios públicos de los servicios que correspondería determinar a los municipios ex art. 20.4 del texto refundido de la Ley de haciendas locales. El régimen tarifario vigente es el regulado en el capítulo III de la Ley 17/1984 y desarrollado por el Decreto 137/1985, y no ha sido objeto de modificación por el precepto impugnado, por lo que difícilmente podrá haber afectado el precepto impugnado a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debemos descartar también la vulneración de la autonomía local en su vertiente económica por el hecho de que los Ayuntamientos que hayan decidido incorporarse al nuevo sistema se habrían visto despojados del derecho real de uso de las redes municipales de abastecimiento. La autonomía de los entes locales va estrechamente ligada a su suficiencia financiera, por cuanto exige la plena disposición de medios financieros para poder ejercer, sin condicionamientos indebidos y en toda su extensión, las funciones que legalmente les han sido encomendadas, es decir, para posibilitar y garantizar, en definitiva, el ejercicio de la autonomía constitucionalmente reconocido en los arts. 137, 140 y 141 CE (STC 104/2000, de 13 de abril, FJ 4). Cuando los municipios ejercitan su capacidad de decisión en aras a satisfacer los intereses que tienen encomendados y optan por un sistema de gestión de sus servicios públicos que requiere el uso por un tercero de las infraestructuras municipales, no se produce una lesión de la autonomía local sino, antes al contrario, ello es el resultado necesario de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que venimos de exponer debemos rechazar que el art. 5.2 de la Ley 6/2011, haya vulnerado la autonomía local.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