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2205-2013, interpuesto por la Junta de Extremadura contra el art. 38 y la disposición adicional decimoquinta del Real Decreto-ley 20/2012, de 13 de julio, de medidas para garantizar la estabilidad presupuestaria y de fomento de la competitividad.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12 de abril de 2013 el Letrado de la Junta de Extremadura, en la representación que ostenta, interpuso recurso de inconstitucionalidad contra el art. 38 y la disposición adicional decimoquinta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Extremadura comienza sus alegaciones con un apartado titulado hechos, en el que expone el contenido de los preceptos impugnados y la aplicación a los mismos del procedimiento previsto en el art. 33.2 LOTC. Además señala que la materia jurídico constitucional sobre la que versa el recurso ya fue objeto de un acuerdo previo de resolución de conflicto entre el Estado y la Comunidad Autónoma de Extremadura en relación con la Ley 7/1997, de 29 de mayo, de medidas fiscales sobre la producción y el transporte de energía que incidan sobre el medio ambiente. A continuación expone lo que denomina fundamentos jurídico-procesales, señalando el objeto del recurso, la legitimación de la Junta de Extremadura para interponerlo, el plazo de interposición y el cumplimiento de las reglas sobre postulación.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fundamentación del recurso, comienza negando que el recurso tenga carácter prospectivo o preventivo en cuanto que las normas, al establecer la obligatoriedad de incluir un suplemento territorial para cubrir la totalidad del sobrecoste derivado de los tributos que graven las actividades o instalaciones destinadas al suministro eléctrico, afecta a los tributos autonómicos y, entre ellos, al impuesto extremeño sobre las instalaciones que incidan en el medio ambiente. Alude a continuación a que esta modificación pretende evitar desequilibrios en los costes de las empresas del sector eléctrico, estableciendo la obligatoriedad de imponer el suplemento territorial en los peajes de acceso y tarifas de último recurso, debiendo ser abonados por los consumidores, en el ámbito territorial de la respectiva Comunidad Autónoma. Además se deja en manos del Gobierno —concretamente en el Ministro de Industria, Energía y Turismo—, la decisión de qué tributos son susceptibles de ser repercutidos. Extremadura, dispone de un tributo propio que se declara expresamente como directo, esto es no repercutible al consumidor. Dicho tributo fue objeto de una modificación fruto del acuerdo con el Estado, en cuya virtud, se retiraba el recurso interpuesto contra la ya citada Ley 7/1997, y la Comunidad Autónoma se comprometía a modificar la norma en los términos fijados en dicho acuerdo, lo que se llevó a cabo mediante la Ley 8/2005, de modificación de la anterior. Para la demanda “se consensuó con el Estado la existencia pacífica de un impuesto directo, (a soportar por los titulares de las instalaciones medioambientalmente incisivas) de naturaleza extrafiscal (desmotivador de esa incidencia medioambiental) sobre instalaciones (eléctricas y de telefonía) con incidencia en el medio ambiente”, consenso que ahora se ve alterado por cuanto la nueva redacción dada por el Real Decreto-ley 20/2012 a la Ley del sector eléctrico establece la obligatoriedad de imponer el suplemento territorial en los peajes de acceso y tarifas de último recurso, debiendo ser abonado por los consumidores ubicados en el ámbito territorial de la respectiva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la demanda expone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86.1 CE por afectar al régimen de las Comunidades Autónomas en el reparto de competencias financieras del bloque de la constitucionalidad. La modificación de la norma estatal supone un límite nuevo a la capacidad autonómica para crear tributos que hubiera debido introducirse en la Ley Orgánica de financiación de las Comunidades Autónomas (LOFCA), en la medida en que esta norma, en sus arts. 6 y 9, consagra el poder tributario autonómico y lo limita tan sólo en el sentido de evitar la doble imposición o la extraterritorialidad. Poder tributario autonómico que, por lo demás, cuenta con respaldo estatutario expreso en el art. 81 del Estatuto de Autonomía de Extremadura. En el caso concreto del impuesto extremeño se consensuó en el seno de la comisión bilateral de cooperación poniendo de manifiesto un entendimiento de los límites del art. 6.3 LOFCA que luego se confirmó en la Ley Orgánica 3/2009. De este modo, según el Letrado de la Junta de Extremadura, la norma estatal constituye un límite indebido al principio de autonomía financiera de las Comunidades Autónomas, y, en concreto, a la capacidad tributaria de Extremadura, por cuanto distorsiona y modifica unilateralmente la potestad de regular sus propios tributos, al cambiar, no sólo los elementos del mismo (modificación del obligado tributario, estableciendo un régimen de repercusión jurídica no establecido en la norma autonómica), sino la propia finalidad extrafiscal (ecológica), que anima al tributo, por cuanto el Estado persigue neutralizar “el efecto directo del tributo medioambiental autonómico, repercutiéndolo sobre los usuarios y consumidores finales, con el indisimulado fin de que no afecte ni suponga carga alguna a sus actuales destinatarios y obligados tributarios, las empresas productoras y distribuidoras de electricidad, cuya actividad afecta el medio natural”. A juicio de la demanda, esa modificación impone una limitación al ejercicio del poder tributario de Extremadura, que no puede llevarse a cabo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art. 86.1 CE por afectar al deber constitucional de contribuir al sostenimiento de las cargas públicas al trasladar el tributo a los consumidores. La demanda recuerda que, conforme a la doctrina constitucional, vulnera el art. 86.1 CE “cualquier intervención o innovación normativa que, por su entidad cualitativa o cuantitativa, altere sensiblemente la posición del obligado a contribuir según su capacidad económica en el conjunto del sistema tributario”. Esa alteración se produciría en el caso del Real Decreto-ley 20/2012, en cuanto que modifica la carga tributaria para trasladarla a los abonados finales, alterando así el deber de contribuir del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art. 86.1 CE, por carecer las disposiciones impugnadas del presupuesto habilitante de la extraordinaria y urgente necesidad. Tras exponer la doctrina constitucional sobre la cuestión, la demanda señala que “la urgencia se vincula a la imposibilidad de implementar el contenido de la regulación o, en otras palabras, de alcanzar la finalidad deseada o buscada, mediante el procedimiento parlamentario común” así como “que la naturaleza extraordinaria de la necesidad, ha sido interpretada como el supuesto excepcional en el que la coyuntura circunstancial requiere una intervención normativa inmediata por parte del poder ejecutivo”, intervención debidamente justificada en el texto de la norma o en la documentación que lo acompaña. Tras recoger las afirmaciones de la exposición de motivos del Real Decreto-ley 20/2012 acerca del conjunto de medidas adoptadas en el sector eléctrico y, en concreto, sobre los preceptos impugnados, así como en relación con el presupuesto habilitante de la extraordinaria y urgente necesidad, señala que “no se alcanza a ver qué relación tiene el déficit o estabilidad presupuestaria pública con el hecho que sean las compañías eléctricas o sean los consumidores finales los que soporten los tributos autonómicos”. Indica, además, que ninguna conclusión puede obtenerse del debate de convalidación, lo que le lleva a concluir que “aunque existe una explicación de lo que se hace, el por qué se hace, nada se justifica sobre la urgencia de la misma más que por el recurso a formular estereotipos carentes de consistencia alguna”, resultando entonces de aplicación la doctrina de la STC 137/2011 en relación a la carencia de la nota de urgencia constitucionalmente exigida. Carencia de urgencia que también pone de manifiesto la falta de aplicación de la habilitación legal contenida en la disposición adicional decimoquinta con relación a la concreción de los tributos territoriales que han de ser repercutidos a los usuarios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principio de seguridad jurídica del art. 9.3 CE por la disposición adicional decimoquinta del Real Decreto-ley 20/2012. En este sentido la demanda califica la norma de arbitraria y argumenta que se crea inseguridad jurídica respecto a la decisión última del Ministro y su alcance respecto al tributo extremeño, pues lo que debería evitarse es que “la obligación patrimonial que traslada el Decreto ley a los abonados eléctricos, penda efectiva y jurídicamente del criterio del Ministro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principio de reserva de ley en materia tributaria del art. 31.3 CE por la disposición adicional decimoquinta del Real Decreto-ley 20/2012. Así, argumentando que el mandato de la disposición adicional decimoquinta, al introducir un suplemento público al precio del consumo de un bien esencial como la electricidad, se engarza en una prestación patrimonial de carácter público, estima que, conforme al art. 31 CE, ha de ser fijado por ley, pues la reserva legal alcanza no sólo a la creación sino también a la determinación de los elementos esenciales de esa prestación patrimonial de carácter público. De esta manera derivar al Ministro la determinación de las Comunidades Autónomas a las que afectaría el “suplemento territorial”, constituye una auténtica deslegalización de la determinación y aplicación misma de dicho suplemento territorial, vulnerando así la necesaria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Infracción del principio de lealtad institucional. Tras aludir profusamente a la doctrina constitucional en la materia, el Letrado de la Junta de Extremadura señala que el mencionado principio se ha plasmado en el art. 86.1 del Estatuto de Autonomía de Extremadura, así como en el art. 2.1 g) LOFCA, de los que, a su juicio, se deriva la obligación de compensar a las Comunidades Autónomas, en el caso de perturbación de un recurso tributario autonómico por una decisión estatal. Algo a lo que también obligaría el art. 9 de la Ley Orgánica 2/2012, de 27 de abril, de estabilidad presupuestaria. Según el Letrado de la Junta de Extremadura, “en el caso que nos ocupa, la incidencia de la actuación del Decreto-ley del Estado es incuestionable sobre la finalidad extrafiscal del tributo extremeño”, resaltando además que la regulación actualmente vigente del impuesto extremeño, la que deriva de la Ley 8/2005, es fruto de un acuerdo expreso en el seno de la comisión bilateral de cooperación, cumplido en sus literales términos por la Comunidad Autónoma de Extremadura. Dicha actuación “no ha tenido una respuesta idéntica por parte del Estado en la medida que el Decreto-ley recurrido no solo se aparta de lo pactado literalmente con Extremadura sino que establece una previsión literalmente contraria a la prohibición de repercusión del tributo medioambiental extremeño”. En la demanda se afirma que “el Estado por Decreto ley no puede pervertir y desnaturalizar una política medioambiental sustentada por la finalidad extrafiscal de un tributo que ha sido pactado, en su configuración literal, con el Estado. La anterior afirmación, sin duda nos lleva a una violación por parte del Estado del principio de lealtad institucional, en cualquiera de sus dimensiones y por muy básica que se quiera entender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Vulneración del principio de igualdad tributaria del art. 139 en relación con los arts. 14 y 31 CE. La demanda alega que los preceptos impugnados “suponen la imposición de una carga desigual, injusta y absolutamente injustificada y desproporcionada a los ciudadanos de la Comunidad Autónoma de Extremadura, con respecto de los de otras Comunidades Autónomas”. Igualmente sostiene que “con el sobrecoste de la energía eléctrica, no vinculado al consumo de la misma, se conculca de manera clara el precitado art. 139 CE, en relación con el artículo 14, por cuanto supone una discriminación injustificada, y del artículo 31, por cuanto no se vincula el sobrecoste al principio de capacidad económica, al hacer de cada consumidor extremeño, los sujetos pasivos de un impuesto que va destinado como únicos destinatarios a las empresas a las que la ley extremeña sujeta al impuesto como obligados tributarios a título de contribuyentes”. Niega la demanda que las normas objeto del presente recurso respondan a un objetivo legítimo desde el punto de vista constitucional, ni una relación de causalidad y necesidad con el medio ordenado para hacerlo posible, de suerte que vulnera tanto la consagración de la igualdad de derechos y obligaciones de los ciudadanos en cualquier parte del territorio del Estado como la libertad de circulación ordenada por el art.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Vulneración del principio de capacidad económica establecido en el art. 31 CE, por cuanto “el suplemento territorializado pretendido con la norma estatal, desvincula su cuantía de la capacidad económica de los consumidores, al hacer recaer sobre los mismos la totalidad del gravamen, pensado y diseñado en todos sus elementos, con el propósito de que recayera sobre una actividad empresarial generadora de riqueza, como es la actividad empresarial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Quebrantamiento del principio democrático por el exceso de normas afectadas por el Decreto-ley recurrido por cuanto, según se afirma, “el aluvión de normas y sectores afectados por el Decreto-ley, así como su heterogeneidad, dificultan incluso el control a posteriori del parlamento, por cuanto la convalidación de la misma no se acomete con la precisión y rigor sectorizado, pues el debate y aprobación se efectúa respecto a la norma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2013,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14 de mayo de 2013, el Abogado del Estado se personó en nombre del Gobierno solicitando una prórroga en el plazo para la formulación de alegaciones, prórroga que le fue concedida por providencia del Pleno de 16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mayo de 2013, el Presidente del Senado comunicó el acuerdo de la Mesa de la Cámara de personarse en el procedimiento y ofrecer su colaboración a los efectos del art. 88.1 LOTC. Lo mismo hizo el Presidente del Congreso de los Diputados por escrito que tuvo entrada en este Tribunal el día 23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14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el tenor literal de los preceptos impugnados y sistematizar los motivos de la impugnación, examina en primer lugar la queja relativa a la ausencia del presupuesto habilitante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expone pormenorizadamente la doctrina constitucional, señalando que de la misma se deduce que el canon de enjuiciamiento se ciñe a corregir una eventual valoración abusiva o arbitraria por parte de los poderes políticos de la necesidad concurrente. Indica que, desde un punto de vista formal, los órganos políticos han cumplido con la exigencia de exteriorizar las razones de urgencia que legitiman la utilización de esta figura normativa, motivos que justifican la decisión de acudir al Real Decreto-ley 20/2012. Tales motivos son los siguientes: la existencia de una crisis económica sin precedentes que exige de fuertes ajustes presupuestarios y cuya virulencia se ha acrecentado en los dos primeros trimestres del año, obligando a la adopción de medidas urgentes en dos ejes: la consolidación fiscal y el impulso de nuevas reformas estructurales. En el debate de convalidación se hizo asimismo referencia a la grave situación de crisis y a las debilidades estructurales de la economía española y de su sector público y lo mismo hace la memoria de análisis de impacto normativo del Real Decreto-ley 20/2012, que acompaña a su escrito. Finaliza este alegato señalando que, de la difícil situación de la economía española se han hecho eco tanto el Banco de España, en sus informes anuales, como diversas decisiones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segundo lugar, a la situación del sector eléctrico, señalando el problema que supone el denominado déficit tarifario que obliga a adoptar medidas adicionales a las ya previstas, entre las que se encuentra la del suplemento territorial, debidamente justificada en el preámbulo del Real Decreto-ley 20/2012 así como en la memoria de análisis de impacto. Igualmente acompaña a su escrito un informe de la Comisión Nacional de Energía en la que se ponen de manifiesto el problema del déficit tarifario y la necesidad de introducir reformas que alteren la insostenible situación actual. Concluye el Abogado del Estado indicando que “sería urgente abordar una situación como la descrita del sector eléctrico en la que se está generando año tras año una importante deuda que amenaza con lastrar la economía española para el futuro y que afecta gravemente a la competitividad de empresas y emprendedores. Conviene no olvidar que el sobrecoste energético y el endeudamiento derivado del déficit tarifario se hace recaer sobre una economía profundamente debilitada con una situación de las cuentas públicas insostenible y con cifras de paro alarmantes”.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 vulneración de los límites materiales que derivan del art. 86.1 CE. Indica al respecto que el argumento impugnatorio principal denuncia que las medidas estatales recurridas conllevan la repercusión de los tributos propios de las Comunidades Autónomas sobre instalaciones eléctricas a los consumidores de electricidad de cada región y que con ello se vienen a desconocer las prohibiciones de repercusión establecidas en las normas autonómicas, en concreto, la que prescribe el art. 16.2 del Decreto Legislativo 2/2006, de 12 de diciembre, por el que se aprueba el texto refundido de las disposiciones legales de la Comunidad Autónoma de Extremadura en materia de tributos propios. Frente a ello señala el Abogado del Estado que el establecimiento de un suplemento territorial no es en modo alguno una repercusión tributaria que transforme a estos impuestos directos en otros de naturaleza indirecta, debiendo tenerse en cuenta, además, que tanto el esquema de costes como de ingresos de las empresas del sector eléctrico están regulados, sin que sea posible la libre traslación de los costes impositivos de acuerdo a los criterios puros de mercado. Tras señalar que la norma autonómica no es parámetro de constitucionalidad de la estatal destaca que ésta se dicta al amparo de las competencias estatales sobre el régimen económico del sector eléctrico, reconocidas por la doctrina de las SSTC 18/2011, 148/2011 y 102/2013, y que determinan la existencia de un régimen único para todo el territorio nacional al ser necesaria una regulación uniforme para calcular la retribución de los distintos operadores que realizan las diferentes actividades encaminadas al suministro eléctrico, entre las que se encuentran las de producción, transporte y distribución. En definitiva el legislador básico, dentro del ámbito de sus competencias, se limita a garantizar la existencia de un régimen económico único para todo el territorio nacional del sector eléctrico y trata de garantizar que la aplicación y el desenvolvimiento del tributo autonómico, que no se cuestiona, no incida en el régimen económico del sector eléctrico afectando a la formación de los precios de la energía en el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resalta el difícil encaje de la norma autonómica en la configuración técnica de la repercusión tributaria, a la que resulta ajena una prohibición como la que se establece en el tributo autonómico. Entiende el Abogado del Estado que, en una economía de mercado, esta cuestión excede de la regulación propia de los elementos del tributo y se adentra en la determinación del precio del correspondiente producto o servicio. Resulta innegable, según el escrito de contestación a la demanda, que lo que el legislador estatal pretende “es que los tributos autonómicos no tengan repercusión en el precio final de la energía eléctrica que se deba pagar en todo el territorio nacional, sino que se soporte en aquellas Comunidades Autónomas que decidan imponerlo, en coherencia con el principio de territorialidad consignado en el artículo 9 LOFCA” de modo que “se introduce una previsión que garantice que el desenvolvimiento y la aplicación del tributo no tenga incidencia en los precios del sistema eléctrico nacional y no afecte, en consecuencia, al régimen económico único del sector eléctrico establecido por el Estado para todo el territorio nacional”. Por último, alega que este motivo de inconstitucionalidad relacionado con el problema competencial que suscita la demanda debe ser rechazado atendiendo a la doctrina constitucional acerca del límite material relativo al “régimen de las Comunidades Autónomas” que no puede entenderse referente a cualquier regulación que incida en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afectación al deber constitucional de contribuir al sostenimiento de las cargas públicas al trasladar a los consumidores la carga de un tributo señala, tras exponer la doctrina en la materia, que los preceptos impugnados no vulneran ese límite material y, por tanto, son conformes con el art. 86.1 CE, pues dicho precepto únicamente impediría que por decreto-ley se abordara una innovación normativa que, por su entidad cualitativa o cuantitativa, alterase sensiblemente la posición de la generalidad de los obligados a contribuir. Para que pueda producirse esa afectación es preciso que se incida en un tributo que ocupe una posición central en el sistema tributario y, además, que se modifiquen elementos esenciales de ese tributo. Para el Abogado del Estado resulta claro que se respetan tales límites pues no modifica el régimen de ningún impuesto central de nuestro sistema tributario, sino que se trata de una figura tributaria de aplicación territorialmente limitada y, por tanto, de escasísimo relieve en el "conjunto del sistema tributario", que se aplica, comparativamente, a pocos sujetos pasivos, por lo que no puede considerarse que quede esencialmente afectado el deber constitucional de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 vulneración del principio de seguridad jurídica del art. 9.3 CE, que se reprocha a la disposición adicional decimoquinta, indicando que “tiene una evidente explicación racional que no es otra que evitar recoger en un texto legal la concreta mención de cada uno los tributos y recargos que ‘serán considerados a efectos de la aplicación del suplemento territorial a los peajes de acceso y tarifas de último recurso’.” Señala también que la norma “no incurre en ninguno de los vicios que le harían vulnerar la seguridad jurídica, al ser patente que no es una norma incierta o falta de la indispensable claridad, por contar con un contenido preciso y unos efectos perfectamente determinados; haber sido formalmente publicada y no incurrir en arbitrariedad ni carecer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la vulneración del principio de reserva de ley tributaria del art. 31.3 CE, que se imputa también a la disposición adicional decimoquinta, por entender que el suplemento territorial no constituye un tributo y aun aceptando que pudiera calificarse de prestación patrimonial de carácter público, la determinación de los tributos autonómicos a tener en cuenta para aplicar el suplemento y la de los mecanismos para su gestión y liquidación no pueden estimarse que vulneren la reserva de ley constitucionalmente establecida, atendiendo, además, a la posibilidad de una mayor intervención del reglamento respecto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exista la deslealtad constitucional que se hace derivar del supuesto incumplimiento por parte del Estado del Acuerdo de la comisión bilateral de cooperación Administración general del Estado-Comunidad Autónoma de Extremadura respecto del inicial tributo autonómico, pues tal acuerdo fue cumplido por el Estado al desistir del recurso de inconstitucionalidad que se menciona en el acuerdo. Lo que no puede pretenderse es “vincular pro futuro al Estado traduciendo el respeto al acuerdo en su día alcanzado para llevar a cabo determinada actuación, en una prohibición que impida al Estado cualquier actuación legislativa posterior que precise adoptar en aras del interés general, cual es en este supuesto hacer frente a la carga económica que vienen soportando los consumidores nacionales por la creación de determinados tributos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tributaria del art. 139 en relación con los arts. 31 y 14 CE, señala que no se produce la ruptura de la unidad de mercado que se aprecia en la demanda, ni tampoco existe una discriminación que no tenga una justificación objetiva y razonable o que resulte desproporcionada pues el suplemento territorial afectará a todos aquellos consumidores que se hallen en la Comunidad Autónoma impositora y en la medida que sea necesaria para cubrir el sobrecoste provocado por el correspondiente tributo autonómico. Tampoco se vulnera el principio de capacidad económica del art. 31.1. CE, que es exigible respecto del sistema tributario en su conjunto y no respecto de cada una de las figuras impositivas, y, además, “no puede afirmarse con rigor que exista una desvinculación respecto de la capacidad económica de los consumidores, al no constituir un tributo el suplemento territorial a incluir en el peaje de acceso o en la tarifa de último recurso y que en todo caso su cuantía se limitará a aquella que sea suficiente para cubrir el sobrecoste que provoque el correspondiente tributo o recargo”.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el inexistente quebrantamiento del principio democrático, vicio que se reprocha a toda la norma, resultando imposible hacer derivar tal tacha de los específicos preceptos impugnados y bastando para desestimarla la remisión a la doctrina de la STC 136/2011.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junio de dos mil quince,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Junta de Extremadura contra el art. 38 y la disposición adicional decimoquinta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38. Modificación de la Ley 54/1997, de 27 de noviembre,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la Ley 54/1997 de 27 de noviembre, del sector eléctrico,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apartado 4 del art 17 que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caso de que las actividades o instalaciones destinadas al suministro eléctrico fueran gravadas, directa o indirectamente, con tributos propios de las Comunidades Autónomas o recargos sobre tributos estatales, al peaje de acceso se le incluirá un suplemento territorial que cubrirá la totalidad del sobrecoste provocado por ese tributo o recargo y que deberá ser abonado por los consumidores ubicados en el ámbito territorial de la respectiva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los tributos impuestos sean de carácter local y no vengan determinados por normativa estatal, al peaje de acceso se le podrá incluir un suplemento territorial que cubra la totalidad del sobrecoste provocado.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el apartado 5 del art. 18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caso de que las actividades o instalaciones destinadas al suministro eléctrico fueran gravadas, directa o indirectamente, con tributos propios de las Comunidades Autónomas o recargos sobre tributos estatales a la tarifa de último recurso se le incluirá un suplemento territorial que cubrirá la totalidad del sobrecoste provocado por ese tributo o recargo y que deberá ser abonado por los consumidores ubicados en el ámbito territorial de la respectiva Comunidad Autónoma.</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el caso de que los tributos impuestos sean de carácter local y no vengan determinados por normativa estatal, a la tarifa de último recurso se le podrá incluir un suplemento territorial que cubra la totalidad del sobrecoste provocado.”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decimoquinta. Suplementos territoriales de aplicación a peajes de acceso y tarifa de último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al Ministro de Industria, Energía y Turismo a determinar, previo Acuerdo de la Comisión Delegada del Gobierno para Asuntos Económicos, los concretos tributos y recargos que serán considerados a efectos de la aplicación del suplemento territorial a los peajes de acceso y tarifas de último recurso, de acuerdo con lo establecido en los artículos 17 y 18 de la Ley 54/1997, de 27 de noviembre, del Sector Eléctrico, así como los mecanismos necesarios para su gestión y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Junta de Extremadura cuestiona la regulación impugnada en cuanto que, al disponer la repercusión obligatoria de los tributos o recargos autonómicos a los consumidores del territorio, alteraría la previa configuración de un tributo autonómico sobre instalaciones que inciden en el medio ambiente en el que establecía expresamente la prohibición de repercusión a los consumidores de energía, tributo que había sido objeto de un previo acuerdo en la Comisión Bilateral de Cooperación Administración del Estado-Junta de Extremadura. A partir de esa formulación general, el recurso articula diversos motivos de inconstitucionalidad. El primero es la vulneración del art. 86.1 CE, pues los preceptos impugnados afectarían al régimen de las Comunidades Autónomas modificando el reparto de competencias financieras que deriva del bloque de constitucionalidad, ya que la prohibición de repercusión vaciaría de contenido la potestad tributaria propia de la Comunidad Autónoma en los términos en los que viene reconocida en la LOFCA y en el Estatuto de Autonomía de Extremadura. Igualmente se vulneraría el art. 86.1 CE por afectar al deber constitucional de contribuir al sostenimiento de las cargas públicas, al trasladar a los consumidores la carga de un tributo. Asimismo, las disposiciones recurridas carecerían de la acreditación del presupuesto habilitante que exige el art. 86.1 CE. En segundo lugar se reprocha la deslealtad constitucional en la que habría incurrido el Estado al alterar, mediante Decreto-ley, una política medioambiental sustentada en la finalidad extrafiscal de un tributo pactado, en su configuración literal, en la comisión bilateral de cooperación. En tercer lugar, se alega la vulneración del principio de igualdad tributaria del art. 139 CE en relación con los arts. 31 y 14, en cuanto que se infringe el principio de capacidad económica, al repercutir a los ciudadanos extremeños un tributo que no atiende, ni en su cuantía ni en su determinación, a su capacidad contributiva. En cuarto lugar se aduce la vulneración del principio democrático, dado el exceso de normas afectadas por el Decreto-ley. Finalmente, y específicamente en relación con la disposición adicional decimoquinta, se alega la vulneración del principio de seguridad jurídica, en cuanto que la decisión sobre la prohibición de repercusión de los tributos autonómicos pende de una decisión administrativa, así como, por la misma razón, la infracción del principio de reserva de ley tributaria del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todas las infracciones constitucionales que se denuncian en el recurso. Ha defendido que no se vulnera el art. 86.1 CE, pues la existencia de una extraordinaria y urgente necesidad ha sido acreditada por el Gobierno, sin que tampoco se vulneren los límites materiales que derivan de dicho precepto constitucional. Igualmente ha descartado la vulneración de los principios de lealtad constitucional, ya que el acuerdo de la Comisión Bilateral de Cooperación fue cumplido por el Estado en sus propios términos, así como del de igualdad tributaria. En cuanto a las tachas que se dirigen a la disposición adicional decimoquinta, ha sostenido que no se vulnera la seguridad jurídica ni la reserva de ley en materia tributaria ya que el suplemento territorial no constituiría, en rigor, un tributo. Por último, advirtiendo que se trataría de un reproche que se dirige a la totalidad del Real Decreto-ley 20/2012 y no exclusivamente a los preceptos impugnados, ha negado que se vulnere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es necesario determinar su pervivencia dado que las normas impugnadas han sido expresamente derogadas durante la pendencia del proceso. El art. 38 del Real Decreto-ley 20/2012 modificaba los arts. 17.4 y 18.5 de la Ley 54/1997, de 27 de noviembre, del sector eléctrico, ambos expresamente derogados por la disposición derogatoria.1 a) de la Ley 24/2013, de 26 de diciembre, del sector eléctrico. Esa misma disposición derogatoria, en su apartado 1 d), ha dejado sin efecto la otra norma impugnada en este proceso, la disposición adicional decimoquinta del indicado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nuestra doctrina respecto a la pérdida de objeto en los recursos de inconstitucionalidad los expone la STC 96/2014, de 2 de junio, FJ 2, la cual, tras señalar que “la regla general en el ámbito de los recursos de inconstitucionalidad es que la derogación de la norma impugnada extingue su objeto”, indica que no cabe dar una respuesta unívoca a esta cuestión, ya que, citando la STC 124/2003, de 19 de junio, FJ 10, afirma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conoce, no obstante, excepciones. Así, en la STC 183/2014, de 6 de noviembre FJ 2 c), afirmamos que “la denunciada vulneración del art. 86.1 CE no se ve afectada por el anterior criterio, ya que, en ese caso, la derogación de la norma no impide controlar si el ejercicio de la potestad reconocida al Gobierno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31/2011,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las normas impugnadas nos permite, sin embargo, apreciar la desaparición del objeto del recurso en relación con las vulneraciones constitucionales distintas del art. 86.1 CE que se les imputaban, pues tales quejas han desaparecido sobrevenidamente, en cuanto que, en los recursos de inconstitucionalidad, debido a la nota de abstracción que los rige y a que su finalidad es la depuración del ordenamiento jurídico, la derogación de los preceptos legales impugnados hacen que, con carácter general, su objeto decaiga, sin que nos encontremos en ninguna de las excepciones que contempla nuestra doctrina. Así, sobre el art. 86.1 CE, pervive tanto la impugnación sobre la falta de presupuesto habilitante como la de infracción de sus límites materiales al afectar al deber de contribuir del art. 31.1 CE y al régimen general de las Comunidades Autónomas. No obstante, conviene advertir ahora que, como se infiere de la demanda y de la contestación del Abogado del Estado, en la denunciada infracción del límite material de los Decretos-leyes relativo “al régimen de las Comunidades Autónomas”, se plantea en realidad un reproche competencial en torno a los límites a la potestad tributaria autonómica y la delimitación de las competencias del Estado en relación con el régimen económico del sector eléctrico. En todo caso, así entendida la queja, es evidente que la misma pervive, atendiendo a los criterios de nuestra doctrina al respecto [SSTC 134/2011, de 20 de julio, FJ 2 b), y 161/2012, de 20 de septiembre, FJ 2 b)], pues los vigentes arts. 16.4 y 17.5 de la Ley 24/2013, contienen regulaciones materialmente muy similares a los preceptos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Podemos iniciar la resolución del recurso examinando las infracciones del art. 86.1 CE, comenzando por la denunciada falta del presupuesto habilitante de la extraordinaria y urgente necesidad, para luego, caso de resultar procedente, examinar las quejas relacionadas con la vulneración de los límites materiales del decreto-ley que se fijan en el citado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sobre este primer motivo de inconstitucionalidad cuyo examen es prioritario, sobre la vulneración del art. 86.1 CE por la falta de concurrencia del presupuesto habilitante de la extraordinaria y urgente necesidad, se encuentra resumida en la STC 12/2015, de 5 de febrero, FJ 3,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para dictar la legislación de urgencia que se manifiesta a través de la figura del decreto-ley. 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debemos examinar seguidamente si en el Real Decreto-ley impugnado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 preciso comenzar por el examen de las razones determinantes de la aprobación de estos preceptos que se explicitan en la exposición de motivos de la norma, en el debate parlamentario de su convalidación y en el propio expediente de elaboración de la misma, señaladamente en la memoria. Importa asimismo advertir que, como también es ahora el caso y señalan las SSTC 31/2011, de 17 de marzo, FJ 4; 137/2011, de 14 de septiembre, FJ 6, 170/2012, de 4 de octubre, FJ 5, 27/2015, de 19 de febrero, FJ 5, y 29/2015, de 19 de febrero, FJ 3, cuando se denuncia la vulneración del presupuesto de hecho habilitante respecto, no del correspondiente Real Decreto-ley en su conjunto, sino únicamente en relación con uno o alguno de sus preceptos, la necesaria justificación ad casum de la “extraordinaria y urgente necesidad” ha de ser apreciada en relación precisamente con los preceptos en concreto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20/2012 comienza aludiendo al nuevo período recesivo que la economía española experimentó a lo largo del año 2011, cuando, tras varios trimestres de leve recuperación, aquella se mostró intensamente vulnerable al deterioro de la zona euro y volvió a caer en recesión, lo que obligó al “diseño de una estrategia de política económica que contenga los elementos adecuados en el presente contexto, sino también su articulación a medio plazo de un modo verosímil y capaz de concitar la credibilidad de los mercados financieros”. Esa estrategia “pivota principalmente sobre dos ejes: la consolidación fiscal y el impulso de nuevas reformas estructurales” a fin de combinar efectos positivos y “recuperar el crecimiento de la economía, de la producción y del empleo”. En cuanto a las medidas de carácter fiscal, el Preámbulo alude al escenario de consolidación fiscal para corregir el déficit público, en la línea de las recomendaciones de la Unión Europea, para garantizar que España cumple rigurosamente sus compromisos fiscales señalando las medidas adoptadas en el ámbito de los ingresos, destacando el aumento de la imposición indirecta sobre el consumo, así como en relación a los gastos en los que “la incidencia la han soportado especialmente aquellos gastos más superfluos o con efectos más débiles sobre los incentivos de los agentes económicos”. Expone también que “estas medidas dan cumplimiento a buena parte de las Recomendaciones Específicas formuladas por el Consejo Europeo a España en el mes de junio y como colofón al Semestre Europeo: ampliación de las principales bases impositivas, eliminación de desgravaciones y exenciones y sustitución parcial de la imposición sobre el trabajo por imposición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estructurales el preámbulo señala que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 Afirma, además, que “todas ellas tienen por fin último abrir nuevos mercados al sector privado y fomentar el desarrollo de la innovación y de nuevos servicios en sectores críticos para el crecimiento de la productividad y la reducción de costes empresariales. Por último, aunque no menos importante, los nuevos pasos en el campo de los servicios profesionales facilitarán la permeabilidad de los distintos nichos de mercado a nuevos competidores y al mismo tiempo garantizará la calidad de estos servicios, reduciendo los márgenes en segmentos tradicionalmente menos expuestos a la competencia y sin embargo cruciales para la configuración de costes en el ejercicio de la actividad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global así definido los sucesivos apartados del preámbulo dan cuenta de las modificaciones introducidas en muy diversos ámbitos sectoriales como en el de las administraciones públicas y el personal a su servicio (apartado II); en materia de Seguridad Social y empleo (apartado III); acerca del sistema para la autonomía y atención a la dependencia (apartado IV); en el ámbito tributario (apartado V); en relación con el sector de la distribución minorista (apartado VI); en materia de infraestructuras, transporte y vivienda (apartado VII) y en relación con determinados regímenes jurídicos especiales (apartado 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el apartado VIII del preámbulo se refiere con detalle a las medidas que afectan al sector eléctrico. En dicho apartado se parte de la constatación de que “el déficit tarifario provocado por los desajustes entre los costes del sistema eléctrico y los ingresos obtenidos a partir de los precios regulados fijados por la Administración General del Estado es un problema estructural cuya solución es urgente por la amenaza que supone para la sostenibilidad económica del sistema”, aludiendo posteriormente a las diversas decisiones ya adoptadas para intentar corregir dichos desajustes señalando específicamente que “[L]as disposiciones adoptadas hasta esa fecha se han revelado insuficientes para cumplir el objetivo de supresión del déficit tarifario a partir de 2013, por lo que, desde principios de este año 2012, el Gobierno ha intensificado la adopción de medidas para devolver al sistema a la suficiencia de ingresos”. En dicho contexto se enumeran las medidas aprobadas durante el año 2012 y se hace especial mención de la Ley 2/2012, de 29 de junio, de presupuestos generales del Estado para el año 2012, que deja en suspenso la aplicación del mecanismo de compensación con cargo a los presupuestos generales del Estado por los extracostes de generación de los sistemas eléctricos insulares y extrapeninsulares, lo que supone la incorporación como nuevo coste del sistema eléctrico, de la partida correspondiente al 17 por 100 del sobrecoste de generación de los sistemas eléctricos insulares y extrapeninsulares en el año 2011. Esa circunstancia, “unida a la necesidad del cumplimiento del principio de suficiencia de los ingresos obtenidos para cubrir los costes del sistema eléctrico a partir del 1 de enero de 2013 en la que inciden los recientes pronunciamientos judiciales, hace necesario la adopción con carácter urgente de medidas adicionales que equilibren el sistema eléctrico y de tal forma que el obligado ajuste sea compartido en este duro contexto económico actual por todos los agentes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respecto a las disposiciones impugnadas, se afirma que “por otro lado, en el artículo 17.4 de la Ley 54/1997, de 27 de noviembre, se establece en la actualidad, que si las actividades eléctricas fueran gravadas con tributos de carácter autonómico o local, cuya cuota se obtuviera mediante reglas no uniformes para el conjunto del territorio nacional, al peaje de acceso se le podrá incluir un suplemento territorial, que podría ser diferente en cada Comunidad Autónoma o entidad local. Actualmente la proliferación de distintos tributos sobre las actividades de suministro eléctrico, está provocando que las empresas del sector incurran en distintos costes en función del territorio en que se implanten las instalaciones con las consiguientes distorsiones para la unidad de mercado. El hecho de gravar las diferentes actividades eléctricas a nivel autonómico podría implicar que el coste adicional que suponen estos tributos para los sujetos que realizan dichas actividades se traslade a todos los consumidores, bien en los costes de las actividades reguladas reconocidos en los peajes de acceso, o bien a través del precio del mercado libre. De esta forma, una decisión de este tipo adoptada en el ámbito autonómico afectaría al conjunto de consumidores en el ámbito nacional, en términos que no resultarían justificados. Con el fin de evitar esta situación, se determina para las Comunidades Autónomas que graven, directa o indirectamente, las actividades o instalaciones destinadas al suministro eléctrico, con tributos propios o recargos sobre los tributos estatales, la obligatoriedad de imponer el suplemento territorial en los peajes de acceso y tarifas de último recurso, debiendo ser abonado por los consumidores ubicados en el ámbito territorial de la respectiva Comunidad Autónoma. Para ello, se modifica el apartado 4 del artículo 17 y el apartado 5 del artículo 18 de la Ley 54/1997,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IX del preámbulo alude al presupuesto habilitante, con un párrafo común para todo el Real Decreto-ley 20/2012, en el que señala que “en las medidas que se adoptan en el presente real decreto-ley concurren las circunstancias de extraordinaria y urgente necesidad que exige el artículo 86 de la Constitución Española como premisa para recurrir a esta figura del real decreto-ley. Como se ha expuesto, la actual coyuntura económica y la inexcusable necesidad de reducir el déficit público para alcanzar la estabilidad presupuestaria, hacen necesario que las medidas expuestas se aprueben con la máxima urgencia, con pleno respeto al marco constitucional y al establecido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motivación añadida aporta al respecto el debate de convalidación (“Diario de Sesiones del Congreso de los Diputados”, Pleno, núm. 51, de 19 de julio de 2012) en el que el Sr. Ministro de Hacienda y Administraciones Públicas señala únicamente, en un contexto en el que alude a las “actuaciones de reformas estructurales”, que en el sector eléctrico “también se incorporan modificaciones sustanciales que se verán completadas con una reforma que el Gobierno traerá a la Cámara sobre ese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de análisis de impacto normativo, aportada a los autos por el Abogado del Estado, comienza señalando que en los arts. 17.4 y 18.5 de la Ley 54/1997, de 27 de noviembre, del sector eléctrico, ya existía la posibilidad de creación de un suplemento a nivel autonómico o local a añadir tanto a los peajes de acceso como a la tarifa de último recurso, suplemento que se contempla para repercutir exclusivamente a los consumidores de cada comunidad autónoma o entidad local las cargas asociadas a los tributos que ésta decida imponer a las actividades e instalaciones afectas al suministro eléctrico. Tras reconocer que esa opción nunca se había aplicado, indica que “se propone una mejora de la redacción de la Ley 54/1997, de 27 de noviembre, del Sector Eléctrico, para impulsar y hacer obligatoria la aplicación de este suplemento territorial en caso de que existan tributos autonómicos, informando asimismo a los consumidores que ese sobrecoste se debe a una medida adoptada en el ámbito autonómico”. Menciona posteriormente el hecho de que la proliferación de tributos autonómicos “sobre las actividades del sector tanto reguladas como liberalizadas está provocando que las empresas eléctricas incurran en distintos costes en función del territorio en que se implanten las instalaciones”, coste respecto del cual las empresas eléctricas lo internalizan en los precios de oferta al mercado en el caso de la generación (lo que provoca un incremento en el precio del mercado) o lo incluyen en sus costes auditados en el caso del transporte y distribución para su posterior reconocimiento retributivo con cargo a los costes del sistema. Y concluye señalando que “la necesidad viene justificada porque se está socializando entre todos los consumidores eléctricos las decisiones de las Comunidades Autónomas, y, a modo de ejemplo, no resulta en absoluto adecuado ni justo que un consumidor de Baleares deba pagar el sobrecoste que provoca un tributo ambiental impuesto en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examinar ahora, en primer lugar, si los motivos expuestos por el Gobierno para incluir el art. 38 y la disposición adicional decimoquinta en el Real Decreto-ley 20/2012 dan cuenta de la existencia de una justificación razonable de la situación de extraordinaria y urgente necesidad, para comprobar luego, caso de resultar necesario, si los suplementos territoriales en los peajes de acceso y en la tarifa de último recurso que allí se establecen son congruentes con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transcrito cabe deducir que la situación de urgencia que las normas impugnadas pretendían atender cuenta con una justificación de carácter general, aplicable al conjunto de reformas introducidas por el Real Decreto-ley 20/2012, como es el recrudecimiento de la situación de dificultad por la que atravesaba la economía española, lo que reclamaba la introducción de reformas estructurales en diversos sectores, entre ellos el eléctrico. Urgencia de reformas estructurales que, en el caso del mencionado sector eléctrico, hacen especial énfasis, a modo de justificación de carácter específico, en la necesidad de corregir el déficit tarifario, ya que las medidas aprobadas con anterioridad se habían revelado insuficientes, lo que, a su vez, obligaría a la adopción de nuevas decisiones que equilibren el sistema eléctrico, entre las que se encontrarían las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de la STC 27/2015, de 19 de febrero, FJ 5, la justificación general de la adopción de la norma, “la recaída reciente de la economía española” que exige “el diseño de una estrategia de política económica que contenga los elementos adecuados en el presente contexto, sino también su articulación a medio plazo de un modo verosímil y capaz de concitar la credibilidad de los mercados financieros”, adquiere pleno sentido en el contexto del conjunto del Real Decreto-ley 20/2012 que, en su heterogeneidad, comprende diversas materias que afectan a distintas iniciativas en otros campos diferentes de las modificaciones que se contienen en el ámbito del sector eléctrico. Esa justificación genérica, que habría que entender aplicable a la totalidad de las normas modificadas por el Real Decreto-ley 20/2012, no resulta suficiente, por sí sola, para apreciar la concurrencia del presupuesto habilitante en las normas impugnadas, pues nuestra doctrina ha exigido con reiteración (por todas, STC 170/2012, FJ 5) que también lo sea de los preceptos concretamente impugnados, ya que solamente a ellos se les reprocha la vulneración del presupuesto de hecho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valorar la concurrencia del presupuesto habilitante resulta preciso acudir a la justificación de carácter específico, centrada, como ya se ha expuesto, en la amenaza que supone para la sostenibilidad económica del sistema el problema estructural consistente en “el déficit tarifario provocado por los desajustes entre los costes del sistema eléctrico y los ingresos obtenidos a partir de los precios regulados fijados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Podemos avanzar ya que esta justificación de la extraordinaria y urgente necesidad de modificación de los arts. 17.4 y 18.5 de la Ley 54/1997, en la redacción dada por el art. 38 del Real Decreto-ley 20/2012 así como de la disposición adicional decimoquinta, que guarda una íntima conexión con aquellos de suerte que no existiría sin ellos, no supera el canon de control constitucional sobre la concurrencia del presupuesto de hecho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 finalidad que se persigue con estas modificaciones, la no generalización para el sistema eléctrico de costes adicionales generados en ámbitos territoriales limitados, ya podía atenderse con la regulación anterior a la que ahora se cuestiona. En efecto, en la redacción inicial de la Ley 54/1997 el art. 17.3 refería esa posibilidad de establecer suplementos territoriales al precio de la electricidad resultante del mercado de ofertas o a la tarifa. Tras la reforma llevada a cabo por la Ley 17/2007 de 4 de julio, por la que se modifica la Ley 54/1997, de 27 de noviembre, del sector eléctrico, para adaptarla a lo dispuesto en la Directiva 2003/54/CE, del Parlamento Europeo y del Consejo, de 26 de junio de 2003, sobre normas comunes para el mercado interior de la electricidad, esa misma posibilidad se formula sobre los peajes de acceso a las redes, regulados ahora en ese art. 17. Por lo que respecta al art. 18.5 la obligatoriedad de incluir un suplemento territorial se predica de las denominadas tarifas de último recurso, introducidas por la ya mencionada Ley 17/2007. Como se ve, y reconoce expresamente la memoria, la modificación en realidad se dirige a hacer pretendidamente obligatorio lo que antes, al menos en el caso de los peajes de acceso, era una posibilidad en manos del Gobierno así como a explicitar que los suplementos territoriales debían ser abonados por los consumidores ubicados en el ámbito territorial de la respectiva Comunidad Autónoma. Sin embargo, tales diferencias son irrelevantes a los efectos de apreciar extraordinaria y urgente necesidad en la medida, puesto que, admitiendo que los tributos establecidos por las Comunidades Autónomas pudieran tener un impacto significativo en los costes del sector eléctrico, el Gobierno, autor del Real Decreto-ley 20/2012, ya disponía del instrumento necesario para evitar esa repercusión, caso de estimarla perjudicial para el régimen económico del sector eléctrico, repercusión que, por otra parte, también había sido advertida por nuestra doctrina (SSTC 168/2004, de 6 de octubre, FJ 11, y 148/2011, de 28 de septiembre, FJ 5) y que, por lo demás, se recoge en la regulación actualmente vigente (arts. 16.4 y 17.6 de la Ley 24/2013). De igual forma, el carácter territorial del suplemento ya llevaba implícito, como expresamente se reconoce en la memoria, que el mismo pesaba sobre los consumidores ubicados en el ámbito en el que ese suplemento se aplique, teniendo en cuenta, además, que los peajes de acceso eran un componente de la tarifa eléctrica [art. 18.2 b) de la Ley 54/1997] a abonar en todo caso por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desde la perspectiva de la urgencia justificativa de la decisión del Gobierno de introducir estas disposiciones en el Real Decreto-ley 20/2012, que es la que ahora se examina, no aparece justificada esa extraordinaria y urgente necesidad. La medida consistente en el establecimiento de suplementos territoriales con la consiguiente repercusión a los consumidores de ese ámbito ya se encontraba en realidad a disposición del Gobierno que hubiera podido ponerla en práctica, en un caso desde la redacción original de la Ley del sector eléctrico y en el otro desde la introducción de la denominada tarifa de último recurso en el año 2007. Sin adentrarse en el juicio político o de oportunidad que este Tribunal tiene vedado cabe dudar, por tanto, de que se trate de una situación objetivamente merecedora de ese tratamiento normativo por la vía de la legislación de urgencia, por cuanto no se trata de medidas adicionales dirigidas a asegurar el equilibrio económico del sistema eléctrico (por ejemplo, las examinadas en la STC 183/2014, de 6 de noviembre, FFJJ 5 y 6), en cuanto, más precisamente, se trataba de modificar la configuración de instrumentos que el propio Gobierno ya hubiera podido utilizar, siendo también igualmente competente, a través del Ministerio correspondiente, para fijar tanto los peajes de acceso como la propia tarifa de último recurso (arts. 17.1 y 18.3, respectivamente, de la Ley 54/1997). Por tanto, si la justificación de la urgencia del conjunto de las medidas estructurales adoptadas en el sector eléctrico era la necesidad de combatir el déficit tarifario y garantizar la sostenibilidad del sistema en un contexto de reformas en diversos sectores económicos, es claro que esa justificación no es predicable de la medida que se examina, pues, en realidad, se modifica el régimen de una potestad de la que ya gozaba el Gobierno y que, de haberse aplicado efectivamente conforme al régimen que ahora se modifica por la norma de urgencia, hubiera conducido al mismo resultado que se afirma perseguir con las normas objeto del presente proceso. Atendiendo a lo anterior en la medida que esa incidencia de los tributos autonómicos en los costes del sistema eléctrico ya podía haberse tenido en cuenta sin necesidad de modificar los arts. 17.4 y 18.5 de la Ley 54/1997, podemos concluir que “nada hay que indique que la regulación introducida trate de dar respuesta a una situación de naturaleza excepcional o que constituya una necesidad urgente” (STC 27/2015, de 19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parece que la real justificación de la medida se encuentra en la introducción de las mejoras técnicas en la redacción de ambos preceptos a la que alude la memoria. Modificaciones técnicas consistentes, según expresa, en una mejora de la redacción de la Ley 54/1997 para impulsar y hacer obligatoria la aplicación de este suplemento territorial en caso de que existan tributos autonómicos, informando asimismo a los consumidores sobre los que recae que ese sobrecoste se debe a una medida adoptada en el ámbito autonómico. Con ello, a lo sumo, podríamos considerar que tanto el preámbulo como la memoria darían cuenta de las razones por las que el Gobierno estimó necesario modificar los arts. 17.4 y 18.5 de la Ley 54/1997 e introducir la disposición adicional decimoquinta, pero no proporcionan ninguna explicación acerca de la utilización de la legislación de urgencia para reformar ambos preceptos, esto es, que el cambio normativo propugnado se instrumente necesariamente mediante un Real Decreto-ley. Situación en la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(por todas, STC 68/2007, de 28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argumentos del Gobierno se refieren a los objetivos de las normas impugnadas y a sus contenidos, sin hacer consideración alguna acerca de las razones que amparan la urgente y extraordinaria necesidad en su adopción, más allá de la genérica referencia a “la actual coyuntura económica y la inexcusable necesidad de reducir el déficit público para alcanzar la estabilidad presupuestaria”, justificación genérica que no cabe estimar suficiente. Y en cuanto a la justificación específica—el déficit tarifario y la sostenibilidad económica del sector— nada se ha indicado en general acerca de la urgencia de la modificación para evitar la alegada incidencia de los tributos autonómicos en el déficit del sector así como sobre la necesidad de incluir los suplementos territoriales consecuencia de la existencia de esos tributos, teniendo en cuenta, además, que se trata de una medida diferenciada de las del resto que se aprueban para el sector eléctrico. Tampoco, en particular, se ha justificado la urgencia de los dos concretos cambios introducidos en la regulación de los suplementos territoriales. Urgencia en la adopción de una medida que se ve además contradicha también en la práctica, por cuanto a este Tribunal no le consta que dichos suplementos territoriales se hayan aplicado ni a partir de la reforma que ahora se examina (al respecto, SSTS de la Sección Tercera de la Sala de lo Contencioso-Administrativo de 11 de junio de 2014 y 23 de marzo de 2015), ni tampoco sus precedentes, sobre los que la memoria de impacto normativo reconoce expresamente que “esta opción nunca se ha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circunstancias concurrentes y de las razones expuestas debemos concluir que, en este caso, falta la identificación por el Gobierno de manera clara, explícita y razonada de la concurrencia de la extraordinaria y urgente necesidad, determinante de la aparición del presupuesto que le habilita para dictar con carácter ocasional unas normas dotadas de los atributos del rango y de la fuerza propios de las leyes formales, lo que determina la declaración de inconstitucionalidad y nulidad de los preceptos impugnados por vulnerar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Incumplido este primer requisito no es ya necesario entrar a examinar la existencia de una conexión de sentido entre dicho presupuesto y la creación del suplemento territorial al que se refieren los impugnados art. 38 y disposición adicional decimoquinta. Igualmente, estimado este primer motivo, tampoco es preciso enjuiciar las restantes tachas de inconstitucionalidad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consiguiente nulidad del art. 38 y la disposición adicional decimoquinta del Real Decreto-ley 20/2012, de 13 de julio, de medidas para garantizar la estabilidad presupuestaria y de fomento de la competitividad.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