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10 de septiembre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3623-2013 planteada por la Sala de lo Social del Tribunal Superior de Justicia de Castilla y León, con sede en Valladolid, en relación con el art. 2 del Real Decreto-ley 20/2012, de 13 de julio, de medidas para garantizar la estabilidad presupuestaria y de fomento de la competitividad, por posible vulneración de los arts. 9.3 y 33.3 CE. Han intervenido y formulado alegaciones el Abogado del Estado, el Fiscal General del Estado y el Director General de los Servicios Jurídicos de la Administración de la Comunidad Autónoma de Castilla y León.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junio de 2013 tuvo entrada en el Registro General de este Tribunal un oficio de la Sala de lo Social del Tribunal Superior de Justicia de Castilla y León (Valladolid), al que se adjunta testimonio de las actuaciones correspondientes a la demanda de conflicto colectivo presentada por la confederación regional de la Confederación General del Trabajo (CGT)de Castilla y León contra la Administración de la Comunidad Autónoma de Castilla y León y diversos sindicatos.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documentación aportada incluye el Auto de 10 de mayo de 2013, en cuya parte dispositiva, se acuerda plantear cuestión de inconstitucionalidad sobre el art. 2 del Real Decreto-ley 20/2012, de 13 de julio, de medidas para garantizar la estabilidad presupuestaria y de fomento de la competitividad —trasladado al art. 1 del Decreto-ley 1/2012, de 16 de agosto, de la Comunidad Autónoma de Castilla y León de aplicación al personal laboral dependiente de la Administración de la Comunidad Autónoma de Castilla y León— a fin de determinar si ha vulnerado o no el principio de irretroactividad de las disposiciones restrictivas de derechos individuales y de la propiedad privada contemplado en los arts. 9.3 y 33.3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confederación regional de la CGT de Castilla y León presentó demanda de conflicto colectivo contra la Administración de la Comunidad Autónoma de Castilla y León y contra diversas organizaciones sindicales. La demanda afecta a todo el personal laboral de la Administración de la Comunidad Autónoma y de sus organismos autónomos, y en ella se solicitaba, como pretensión principal, que se declarara la nulidad de la supresión establecida para el devengo de la paga extraordinaria de diciembre de 2012, y, con carácter subsidiario, que se reconociera el derecho a devengar y percibir la parte proporcional de dicha paga correspondiente al período trabajado entre el 1 de junio de 2012 y el 30 de agosto de 2012, que era la fecha de entrada en vigor del Decreto 32/2012, de desarrollo del Decreto-ley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acto de la vista, celebrado el día 26 de marzo, la parte actora se ratificó en sus pretensiones. La Administración demandada y el Ministerio Fiscal se opusieron a la demanda. El resto de las organizaciones demandadas se posicionaron a favor de la 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Concluso el procedimiento y dentro del plazo para dictar sentencia, el órgano judicial dictó providencia de 27 de marzo de 2013 por la que acordó oír a las partes y al Ministerio Fiscal para que alegasen sobre la pertinencia de plantear cuestión de inconstitucionalidad en relación con el art. 2 del Real Decreto-ley 20/2012, trasladado posteriormente a la normativa autonómica por Decreto-ley 1/2012, desarrollado por el Decreto autonómico 32/2012. Según señalaba la Sala en la providencia, la duda de constitucionalidad se concretaba en que el citado precepto establece la reducción de las retribuciones en las cuantías que correspondiera percibir en el mes de diciembre de 2012 como consecuencia de la supresión de la paga o gratificación extraordinaria, sin establecer excepción alguna en cuanto a la parte que ya se hubiera devengado a la fecha de su entrada en vigor, el 15 de julio de 2012, lo que, teniendo en cuenta que la jurisprudencia del Tribunal Supremo ha establecido que las gratificaciones extraordinarias constituyen una manifestación del salario diferido y se devengan día a día, podría vulnerar el art. 9.3 CE, que garantiza la irretroactividad de las disposiciones restrictivas de derechos individuales. E igualmente se expresaba la duda de si su aplicación podría vulnerar el art. 33.3 CE, por suponer hipotéticamente la expropiación de derechos económicos, no abonados pero sí incorporados ya al patrimonio de los trabajadores, por devengados.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cumplimiento del trámite de audiencia, la Unión General de Trabajadores informó en el sentido de considerar pertinente el planteamiento de la cuestión de inconstitucionalidad, por vulneración de los arts. 9, 14, 31.1, 33.3 y 133.1 CE. El sindicato Unión Sindical Obrera se mostró igualmente favorable al planteamiento de la cuestión. El sindicato CGT mostró también su acuerdo, señalando que a los arts. 9.3 y 33.3 CE presuntamente vulnerados debía adicionarse el art. 14 CE. En el mismo sentido se manifestó el sindicato Confederación Sindical Independiente de Funcionarios. Finalmente, la Letrada de la Comunidad Autónoma se opuso al planteamiento de la cuestión, por entender, de una parte, insuficientemente formulado el juicio de relevancia en la providencia del trámite de audiencia, y, de otra, que la Sala no imputaba la vulneración de los preceptos constitucionales invocados a las disposiciones legales recurridas, sino a una determinada jurisprudencia, lo que resulta ajeno al mecanismo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10 de mayo de 2013, la Sala de lo Social del Tribunal Superior de Justicia de Castilla y León acordó plantear cuestión de inconstitucionalidad ante el Tribunal Constitucional, a fin de que resuelva si la redacción del art. 2 del Real Decreto-ley 20/2012, de 13 de julio, de medidas para garantizar la estabilidad presupuestaria y de fomento de la competitividad —trasladado al art. 1 del Decreto-ley 1/2012, de 16 de agosto, de la Comunidad de Castilla y León, de aplicación al personal laboral dependiente de la Administración de la Comunidad Autónoma de Castilla y León y de los organismos autónomos dependientes de ella—, ha vulnerado o no el principio de irretroactividad de las disposiciones restrictivas de derechos individuales y de la propiedad privada contemplado en los arts. 9.3 y 33.3 CE, por ser dicho precepto aplicable al caso y depender el fallo de su validez, no siendo posible acomodarlo al ordenamiento constitucional por otra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10 de mayo de 2013, de la Sala de lo Social del Tribunal Superior de Justicia de Castilla y León considera que el art. 2 del Real Decreto-ley 20/2012 podría vulnerar el art. 9.3 CE, que garantiza la irretroactividad de las disposiciones restrictivas de derechos individuales, y el art. 33.3 CE, por suponer una expropiación legislativa de derechos, por las razones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precisar los antecedentes de hecho del planteamiento de la cuestión y trascribir el art. 2 del Real Decreto-ley 20/2012, señala la Sala que está claro que tal disposición suprime la percepción de la paga extraordinaria del mes de diciembre del año 2012 para el personal laboral del sector público, y que lo hace a partir de su entrada en vigor (15 de julio de 2012), sin precisar el legislador excepciones por derechos ya devengados. Pues bien, atendiendo a la consolidada jurisprudencia, según la cual las pagas extraordinarias son salario diferido y se devengan día a día, aquélla norma podría considerarse contraria art. 9.3 CE, que garantiza la irretroactividad de las disposiciones restrictivas de derechos individuales y la seguridad jurídica, puesto que se estaría suprimiendo el derecho ya generado a percibir la parte proporcional de la paga extraordinaria devengada antes de la entrada en vigor de la norma con rango de ley. E igualmente al art. 33.3 CE, en cuanto que establece que nadie podrá ser privado de sus bienes y derechos sino por causa justificada de utilidad pública o interés social, mediante la correspondiente indemnización, de conformidad con lo dispuesto en las leyes, dado que se priva a los trabajadores de un bien que ya había entrado a formar parte de su patrimonio. Expuesto lo anterior, indica que la norma cuyo ajuste constitucional se cuestiona es determinante para el resultado del litigio y no admite una interpretación que lo acomode al texto constitucional, dado que una de las pretensiones formuladas en la demanda es, justamente, que se mantenga incólume la percepción de la parte ya devengada de la paga extraordinaria de diciembre de 2012 a pesar de lo dispuesto en el citado art.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las alegaciones realizadas por las partes en el trámite de audiencia, considera la Sala que, tras ellas, subsiste la duda de inconstitucionalidad, discrepando, en particular, del criterio mantenido por la Letrado de la Comunidad Autónoma, por considerar que la providencia de 27 de marzo de 2013 fue acorde a lo dispuesto en el art. 35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Sintetiza seguidamente el Auto la doctrina constitucional sobre la prohibición de retroactividad de las disposiciones sancionadoras no favorables o restrictivas de derechos individuales prevista en el art. 9.3 CE, e indica que, conforme a ella, sólo puede afirmarse que una norma es retroactiva a los efectos del citado precepto cuando incide sobre “relaciones consagradas” y afecta a “situaciones agotadas”. El espíritu restrictivo que impregna el art. 9.3 CE queda plasmado en la Sentencia del Tribunal Constitucional de 20 de abril de 2009, que ha aclarado que la referencia de ese precepto constitucional a la “restricción de derechos individuales” ha de entenderse referida a las limitaciones introducidas en el ámbito de los derechos fundamentales y de las libertades públicas. A la vista de lo anterior, lo primero que hay que preguntarse es si estamos ante un derecho individual en el sentido apuntado desde esa consideración restrictiva, lo que entiende la Sala que merece una respuesta positiva. Indica, en tal sentido, que los derechos retributivos, consagrados en el art. 35 CE, pertenecen a esa esfera general de protección de la persona y que el texto constitucional reconoce el derecho a la remuneración suficiente, lo que, en principio se correspondería sólo con el salario mínimo interprofesional, pero también el derecho al trabajo, siendo una de las notas esenciales su carácter remunerado. Partiendo de ese enfoque, el Tribunal Constitucional ha venido admitiendo con naturalidad su encaje en el supuesto de hecho del art. 9.3 CE, incluso ante normas que, como la de ahora, se inspiran en la finalidad de la contención del gasto público mediante la reducción retributiva. En este sentido, cita la Sentencia de 15 de diciembre de 2005, en la que se niega que la regulación de la retribución para el personal de una Administración autonómica vulnere el art. 9.3 CE pero por motivos distintos a su no consideración como derechos individuales a los que alude el precepto, y el Auto 162/2012, de 13 de septiembre, que rechaza que la reducción de las retribuciones impuesta legalmente afecte al art. 9.3 CE, pero no por no tratarse de derechos individuales protegibles sino por no poseer efectos retroactivos al examinarse una regulación pro futuro. Es decir, si la reducción retributiva afectara a derechos ya devengados, el principio de interdicción de retroactividad podría desplegar efectos sobre ella, tal como sugiere el Tribunal. A la vista de todo ello, se considera que en el caso de autos se cumple el presupuesto básico del art. 9.3 CE, esto es, que nos encontremos ante derechos individuales amparables por el principio de interdicción de retroactividad.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analiza si el art. 2 del Real Decreto-ley 20/2012, al establecer la supresión de la paga extraordinaria de diciembre de 2012 para el personal laboral del sector público, supone una retroactividad prohibida por el art. 9.3 CE, esto es, la que incide sobre los efectos jurídicos ya producidos al amparo de una norma anteriormente vigente. Para ello, considera preciso determinar si el derecho a la paga extraordinaria estaba ya consolidado, asumido e integrado en el patrimonio de los trabajadores cuando entró en vigor el Real Decreto-ley citado, o, por el contrario, se trataba de una expectativa de derecho, o de un derecho futuro o condicionado. Pues bien, dado que la regulación legal de las pagas extraordinarias no ofrece respuesta a este interrogante, ya que se limita a fijar el momento de su percepción, se ha de tener en cuenta la jurisprudencia del Tribunal Supremo, que configura la paga mencionada como de devengo diario y de cobro aplazado (se citan, SSTS de 4 de abril de 2008, 21 de abril de 2010,4 de noviembre de 2010, 5 de noviembre de 2010, 21 de diciembre de 2010, y 10 de marzo de 2011). La Sala se pregunta si la posible inconstitucionalidad del art. 2 del Real Decreto-ley 20/2012 puede operar tomando como referencia un criterio jurisprudencial y se llega a la conclusión de que la configuración normativa del derecho a las pagas extraordinarias se ve complementada por su configuración jurisprudencial, por lo que ha de ser así. Se destaca a este respecto que no estamos ante un pronunciamiento aislado de un tribunal menor, sino ante jurisprudencia, y que, además, ha sido dictada en unificación de doctrina. Por ello, el criterio del Tribunal Supremo sobre el devengo diario de la paga extraordinaria se alza con valor normativo complementario, de modo que forma una unidad con la ley como parámetro de la inconstitucionalidad del art. 2 cuestionado. Teniendo en cuenta todo lo anterior, señala que estamos ante un derecho que se genera día a día, incorporándose como tal al acervo patrimonial de los trabajadores, y que, en el caso examinado, al ser la paga extra de diciembre de 2012 de devengo semestral anterior a la fecha de entrada en vigor del Real Decreto-ley 20/2012 ésta ya se había devengado y generado el derecho en parte a su percibo, que, sin embargo, el art. 2 de la norma suprime, operando una retroactividad auténtica o de grado máximo.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Llegados a este punto, señala el Auto, el siguiente paso a examinar es si esa retroactividad carece de justificación habilitante, pues pueden concurrir exigencias cualificadas del bien común que podrían imponerse excepcionalmente (cita la STC 19 de noviembre de 1992). La necesidad de reducir el déficit público, que inspira la norma cuestionada, constituiría ese objetivo de procurar el bien común y proteger el interés general, lo que permitiría exceptuar la interdicción de retroactividad. Discrepa la Sala con esta conclusión, en tanto entiende que la excepción a la irretroactividad recogida en la doctrina constitucional debe interpretarse de forma restrictiva y que no cabe extenderla a toda medida de interés general. En definitiva, considera que la reducción del déficit público puede justificar muchas cosas, pero no reúne la nota de cualificación absolutamente excepcional que sería necesaria para sacrificar el principio constitucional de seguridad jurídica que sustenta la irretroactividad, en aras del bien común, y que es el interés general lo que se ataca cuando se niega, a quienes han prestado sus servicios, el derecho a percibir el salario correspondiente. Hace referencia, igualmente, a algunos pronunciamientos del Tribunal Europeo de Derechos Humanos en los que se considera que se mantiene una concepción realmente cualificada del “interés general”, y se señala que no se considera que la pretensión de reducir el gasto público, por muy urgente y necesaria que sea, constituya sin más un “bien común” que abra la puerta a exceptuar los básicos principios constitucionales de irretroactividad y seguridad jurídica; principios constitucionales que sí cabe identificar, en cambio, con el interés general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la Sala se plantea la posibilidad de que estemos ante una expropiación legislativa de derechos, concluyendo que, dada la fecha de publicación del Real Decreto-ley 20/2012, ya se había devengado una parte de la paga extra correspondiente a diciembre de 2012 y, por tanto, ya había pasado a formar parte del patrimonio de los trabajadores afectados por el conflicto, por lo que, el no reconocimiento de dicha parte, además de poder vulnerar el art. 9.3 CE, podría también vulnerar el 33.3 CE, por suponer la expropiación de aquello que ya ha pasado a formar parte del patrimonio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a propuesta de la Sección Primera, acordó admitir a trámite la cuestión mediante providencia de 10 de septiembre de 2013 y reservarse para sí su conocimiento; dar traslado de las actuaciones recibidas al Congreso de los Diputados y al Senado, por conducto de sus Presidentes, al Gobierno, por conducto del Ministro de Justicia, y al Fiscal General del Estado al objeto de que, en el improrrogable plazo de quince días, pudieran personarse en el procedimiento y formular las alegaciones que estimasen convenientes; comunicar la resolución a la Sala de lo Social del Tribunal Superior de Justicia de Castilla y León con sede en Valladolid, a fin de que, de conformidad con lo dispuesto en el art. 35 LOTC, permaneciese suspendido el proceso hasta que este Tribunal resolviese efectivamente la cuestión, y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24 de septiembre de 2013, el Presidente del Congreso de los Diputados comunicó a este Tribunal la decisión de la Mesa de que se diera por personada a la Cámara y por ofrecida su colaboración a los efectos del art. 88.1 LOTC. Lo mismo hizo el Presidente del Senado, mediante escrito registrado el 25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de alegaciones registrado el 30 de septiembre de 2013, se personó interesando la desestimación de la cuestión de inconstitucionalidad por las razones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aunque el Auto de planteamiento cuestiona la totalidad del extenso art. 2 del Real Decreto-ley 20/2012, sin embargo se refiere en realidad solo al apartado 2.2 del art. 2, es decir, a la aplicación de la supresión de la paga extraordinaria de diciembre al personal laboral de las Administraciones públicas. Además, precisa que no se cuestiona genéricamente la referida supresión, sino que tan solo se reprocha al legislador el que no haya incluido una disposición transitoria por la cual se hubiera exceptuado de la mencionada supresión la parte proporcional de la paga extraordinaria que se entiende devengada del 1 de junio al 15 de julio, fecha esta última de entrada en vigor del Real Decreto-ley 20/2012. En definitiva, entiende que lo que se plantea es una inconstitucionalidad por omisión y que la consecuencia que podría derivarse, no sería la declaración de inconstitucionalidad del precepto, sino simplemente la de imponer al legislador, con respecto a su libertad de configuración, el establecimiento de una expresa excepción a la supresión de la paga extraordinaria de Navidad, es decir, la correspondiente a la parte proporcional de los días 1 de junio a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Niega que nos encontremos ante una “disposición sancionadora no favorable o restrictiva de derechos individuales” en el sentido del art. 9.3 CE. El derecho a una remuneración suficiente (art. 35.1 CE) no comprende el derecho al “mantenimiento” de una determinada retribución con independencia de la coyuntura económica, ni permite afirmar que una reducción salarial es una norma constitucionalmente restrictiva de derechos en el sentido del art. 9.3 CE. Tampoco establece una retroactividad proscrita por el art. 9.3 CE, la “auténtica o de grado máximo” (que supone la incidencia sobre relaciones consagradas y afecta a situaciones agotadas). Según el Auto de planteamiento, la cuestión radica en determinar si el derecho a la paga extraordinaria de Navidad, en cantidad proporcional a los días 1 al 15 de julio, estaba ya consolidado, asumido e integrado en el patrimonio de los trabajadores cuando entró en vigor el Real Decreto-ley 20/2012, o si, por el contrario, se trataba de una expectativa de derecho o de un derecho futuro o condicionado, que la Sala resuelve con invocación de la jurisprudencia. Pero la interpretación jurisprudencial de un precepto legal no puede erigirse en parámetro de constitucionalidad de otra norma de rango legal, siendo la jurisprudencia la que tiene que adaptarse a lo que disponga el legislador. De acuerdo con el art. 2 del Real Decreto-ley 20/2012, las gratificaciones extraordinarias se devengan en el momento del pago; concepción esta, por otro lado, perfectamente conforme con los arts. 26 y 31 de la Ley del estatuto de los trabajadores, así como con la doctrina de este Tribunal Constitucional en relación con los tributos de hecho imponible duradero (y respecto de los que el legislador puede modificar algunos aspectos por medio de disposiciones legales dictadas precisamente durante el período impositivo en el que deben surtir efectos) de los que se ha dicho que se estaría afectando a hechos imponibles aún no consumados (STC 176/2011, de 8 de noviembre), cuya doctrina es perfectamente trasladable a la cuestión aquí suscitada.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en el caso de que se considerase que la norma supone una retroactividad auténtica, concurrirían excepcionales circunstancias de interés público que la justificarían. Recuerda que de conformidad con la doctrina constitucional y con la del Tribunal de Justicia de la Unión Europa, pueden reputarse conformes a la Constitución modificaciones con cualquier grado de retroactividad cuando existieran claras exigencias de “interés general”. Aplicando tal doctrina al presente caso, considera que la medida cuestionada encontraría su justificación en un interés público relevante, como lo es el de la necesidad de realizar fuertes ajustes presupuestarios en el marco de una crisis económica sin precedentes, siendo la reducción de las retribuciones prevista en el art. 2 del Real Decreto-ley 20/2012 una medida extraordinaria de contención de gastos de personal que tiene por finalidad contribuir a la consecución del inexcusable objetivo de estabilidad presupuestaria derivado del marco constitucional y de la Unión Europea. En tal sentido, se hace referencia a lo indicado al respecto en la exposición de motivos del Real Decreto-ley 20/2012 y en el debate de convalidación de la norma, así como a los datos ofrecidos en los sucesivos informes anuales del Banco de España de 2008, 2009, 2010 y 2011. También se señala que este Tribunal no se ha mostrado ajeno a la gravedad de la crisis económica que atraviesa la zona euro, habiéndose hecho eco de la profunda crisis presupuestaria en diversas resoluciones (singularmente, entre otros, en el ATC 160/2011, de 22 de noviembre). Teniendo en cuenta todo lo anterior, se afirma que en la senda de consolidación fiscal pactada con los órganos de la Unión Europea, España se ha visto obligada a una fuerte reducción del déficit del 8,9 por 100 en 2011 al 6,3 por 100 del PIB en 2012, lo que ha exigido adoptar importantes medidas de reducción del gasto público. Se recuerda, asimismo, que la estabilidad presupuestaria es un principio constitucional que vincula a todos los poderes públicos y, en fin, que el análisis de la norma cuestionada ha de partir del contexto recesivo descrito.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comparte el Abogado del Estado que el Auto de planteamiento trate de restringir los supuestos en los que procede limitar el principio de irretroactividad y de seguridad jurídica al identificar el “bien común” con “los grandes valores que cohesionan la sociedad” o con “los derechos fundamentales”, considerando, de esta manera, que la reducción del déficit no constituye un bien común. Entiende que tal postura chocaría con la doctrina constitucional que ha señalado que basta la concurrencia de cualificadas exigencias “del bien común o de interés general” para admitir tales restricciones, “razón por la cual, pueden reputarse conforme a la Constitución modificaciones con cualquier grado de retroactividad cuando existieran claras exigencias de interés general”, por ejemplo, para evitar operaciones de elusión fiscal. Niega que las Sentencias del Tribunal Europeo de Derechos Humanos citadas por el Auto de planteamiento puedan servir para avalar la tesis mantenida en el mismo, ya que, a diferencia de lo que ocurre en el presente caso, en tales supuestos se alegaron intereses difusos para proceder a la aplicación retroactiva de una medida que no estaba justificada desde la perspectiva de la proporcionalidad. En realidad no asistimos a una reducción del sueldo de los empleados públicos, sino a una “congelación” de la paga extra de diciembre con previsión de su devolución mediante su aportación a planes de pensiones en un horizonte no lejano (2015), eso sí, en función de las necesidades y del equilibrio presupuestario. En definitiva, concluye diciendo que ante el interés público que se trata de atender, resulta absolutamente proporcionado que únicamente se exija como sacrificio a los empleados públicos el aplazamiento temporal del abono de la parte proporcional de la paga extraordinaria correspondiente a los días 1 a 14 de julio, que es lo único que se discute en la presente cuestión de inconstitucionalidad. Por todo ello, defiende la desestimación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escrito de alegaciones ante este Tribunal el 14 de octubre de 2013, interesando la estimación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Coincidiendo con lo expuesto en el Auto de planteamiento considera que los derechos retributivos de los trabajadores están integrados en la “esfera general de protección de la persona” que contempla este Tribunal como límite a la eficacia de la norma retroactiva; en concreto, se enmarcarían dentro del derecho al trabajo y a la remuneración suficiente que prevé el art. 35.1 CE. En este sentido, prosigue diciendo que si bien no llegan a comprometerse en este caso derechos fundamentales o libertades públicas, sí que se ven concernidos derechos individuales que son expresión directa de la esfera general de protección de la persona. Además, afirma que la idea de sanción resultará robustecida en este caso desde el momento en que se pretende extraer del patrimonio de los ciudadanos y sin indemnización, un bien o un derecho del que ya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pasa a analizar si la norma cuestionada contiene un grado de retroactividad permitido por el art. 9.3 CE a la luz de la doctrina constitucional que se sintetiza. Y llega a la conclusión de que resulta obvia la supresión por la norma de un efecto jurídico ya agotado, en tanto derecho incorporado definitivamente al patrimonio de los trabajadores, a quienes la aplicación retroactiva de la norma obligaría a la devolución de parte de los salarios ya percibidos, pues como afirma la jurisprudencia del Tribunal Supremo, las gratificaciones extraordinarias se devengan día a día. A la vista de la interpretación de la legalidad ordinaria por el máximo órgano jurisdiccional a quien compete dicha función, resulta evidente, a juicio del Fiscal General del Estado, que las pagas extraordinarias se devengan día a día, incorporándose cada jornada al patrimonio del trabajador, y ello con independencia de que su efectiva percepción tenga lugar en el último mes del período (salario devengado pero de percepción diferida). De este modo sostiene que la privación de la cantidad correspondiente a dicho período supondría la restricción injustificada de un derecho individual que como tal prohíbe el art. 9.3 CE. Además, entiende que el criterio del Auto de planteamiento tendría el respaldo de la Sentencia del Tribunal Europeo de Derecho Humanos de 14 de mayo de 2013 (caso N.K.M. v. Hungría), que declaró la vulneración del art. 1 del protocolo núm. 1 anexo al convenio por un acto de privación de la cuantía de una indemnización, por cese a una funcionaria, cantidad devengada pero no percibida, señalándose que “los bienes” en el sentido del citado art. 1 son “bienes existentes” o activos, en los que el solicitante puede tener por lo menos una “expectativa legítima” de que esta se realizará. Y entiende que en el caso ahora examinado sí existía esa expectativa legítima conforme a la jurisprudencia del Tribunal Supremo, al tratarse de cantidades de devengo diario.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Prosigue diciendo que, al igual que el Tribunal Europeo de Derechos Humanos, el Tribunal Constitucional no rechaza la posibilidad de una actuación extraordinaria por parte de los poderes públicos para que, en atención a la excepcionalidad de determinadas circunstancias o exigencias del bien común, pueda dotarse de eficacia retroactiva máxima a una normativa privativa de derechos. Sin embargo, tal hipótesis no puede suponer un aval genérico para que con esa excusa el poder público pueda conducirse apartándose de una expresa previsión legal, añadiéndose que el art. 33 CE impide la expropiación de bienes o derechos por causa de utilidad pública o interés social si no se acompaña de un justiprecio. Entiende, en suma, que los compromisos meramente posibilistas contemplados en la norma relativos a genéricas aportaciones a futuros fondos carecen de la mínima concreción para que les alcance el calificativo de justo precio debido. Es más, aquellas intenciones parcialmente reparadoras se refieren a la supresión de las cantidades a devengar a lo largo de todo el semestre y no específicamente al período al que se concreta la cuestión de inconstitucionalidad, en tanto que se centra exclusivamente en el periodo ya devengado, y en concreto, en el transcurrido durante las fechas comprendidas entre la correspondiente al inicio del cómputo del devengo de la paga extraordinaria y la fecha de entrada en vigor del Real Decreto-ley 20/2012 (15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General del Estado concluye sus alegaciones precisando que en el Auto de planteamiento no se cuestiona todo el art. 2 del Real Decreto-ley 20/2012, sino sólo su apartado 2.2, ya que es el que resulta aplicable para resolver el pleito sometido al conocimiento de la Sala de lo Social, referido en exclusiva a personal laboral y no a personal funcionario o estatutario. Asimismo, en cuanto a los efectos de la hipotética declaración de inconstitucionalidad, se indica que tratándose de un supuesto de retroactividad máxima en relación con derechos ya integrados en el patrimonio de sus titulares, en caso de una declaración de inconstitucionalidad, el efecto habría de limitarse al período ya mencionado comprendido entre las fechas del 1 y el 14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25 de abril de 2014 el Director de los Servicios Jurídicos de la Administración de la Comunidad Autónoma de Castilla y León, en la representación que ostenta, presenta un escrito en el que considera que el objeto de la cuestión se extiende también al art. 1 del Decreto-ley 1/2012, de 16 de agosto, de la Comunidad de Castilla y León, sin que exista pronunciamiento del Tribunal en sentido contrario, razón por la que solicita la subsanación del error padecido en la providencia de admisión a trámite de la cuestión, así como que se le tenga por comparecido y parte, a los efectos previstos en el art. 37.3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Pleno de 15 de julio de 2014 se acordó unir a las actuaciones el escrito del Director de los servicios jurídicos de la Administración de la Comunidad Autónoma de Castilla y León y tenerle por personado y parte en la presente cuestión, acordándose entender con él las sucesivas actuaciones y, conforme establece el art. 37.2 LOTC, concederle un plazo de quince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Director de los servicios jurídicos de la Administración de la Comunidad Autónoma de Castilla y León formuló sus alegaciones el día 10 de septiembre de 2014, en el que expone que la cuestión se plantea en el seno de un conflicto colectivo, cuyo objeto es la medida adoptada por la Administración de la Comunidad Autónoma de Castilla y León consistente en la supresión de la paga extraordinaria del personal laboral de ella dependiente en aplicación de dos normas de rango legal, el art. 2 del Real Decreto-ley 20/2012 y el art. 1 del Decreto-ley autonómico 1/2012. Concluye, no obstante que, a la vista de la providencia de 15 de julio, ha de entenderse que no se ha tenido por planteada cuestión de inconstitucionalidad en relación con el art. 1 del Decreto-ley autonómico 1/2012. Limitado el trámite a las alegaciones sobre el art. 2 del Real Decreto-ley 20/2012, considera que su acomodación al texto constitucional ha sido defendida por la representación procesal de la Administración del Estado, a cuyo escrito de alegaciones se remite.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del Pleno de 26 de mayo de 2015 se acordó, de conformidad con lo dispuesto en el art. 88.1 LOTC, dirigir atenta comunicación a la Junta de Castilla y León, a fin de que indique a este Tribunal si, en atención a lo previsto en la disposición adicional duodécima de la Ley 36/2014, de presupuestos generales del Estado para el año 2015, o por cualquier otra circunstancia, ha satisfecho al personal laboral de la Administración general de la Comunidad Autónoma y organismos autónomos, alguna cantidad en concepto de recuperación de la parte proporcional de la paga extraordinaria, de la paga adicional de complemento específico o de las pagas adicionales equivalentes, todas ellas correspondientes al mes de diciembre de 2012; especificando, en su caso, el número de días de la citada paga a los que corresponden las cuantías abonadas.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16 de junio de 2015 la Viceconsejera de Función Pública y Modernización de la Junta de Castilla y León indica que el 24 de abril de 2014 la Administración de la Comunidad de Castilla y León y las organizaciones sindicales suscribieron el acuerdo por el que se dispone proceder al pago a los empleados públicos de cuarenta y cuatro días de la paga extraordinaria del mes de diciembre de 2012 en el ámbito de la Administración general de la Comunidad de Castilla y León y sus organismos autónomos, adjuntando copia del mismo. En la cláusula primera, se recogía el abono, a cuenta y a resultas del pronunciamiento del Tribunal Constitucional, de 44 días de la paga extraordinaria del mes de diciembre de 2012, en función del tiempo trabajado, al personal de la Administración general y de sus organismos autónomos que se encontraran en activo en la fecha de entrada en vigor del Real Decreto-Ley 20/2012, de 13 de julio. En la cláusula segunda, se determinaban los términos en los que se llevaría a cabo el abono de mencionada cuantía que fue pagada a los empleados públicos en las nóminas de los meses de mayo de 2014 y de enero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8 de septiembre de 2015,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Sala de lo Social del Tribunal Superior de Justicia de Castilla y León, con sede en Valladolid, plantea cuestión de inconstitucionalidad respecto del art. 2 del Real Decreto-ley 20/2012, de 13 de julio, de medidas para garantizar la estabilidad presupuestaria y de fomento de la competitividad (en adelante, Real Decreto-ley 20/2012), precepto que, en lo que aquí importa, dispone para el personal del sector público definido en el art. 22.1 de la Ley 2/2012, de 29 de junio, de presupuestos generales del Estado para 2012, la supresión de la paga extraordinaria (o equivalente) del mes de diciembre de 2012. En síntesis, la Sala entiende que el art. 2 del Real Decreto-ley 20/2012, en su aplicación al personal laboral del sector público, puede vulnerar el principio constitucional de interdicción de la retroactividad de las disposiciones sancionadoras no favorables o restrictivas de derechos individuales (art. 9.3 CE), así como el art. 33.3 CE al no contemplar excepción alguna respecto de las cuantías ya devengadas al momento de la entrada en vigor del Real Decreto-ley 20/2012.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en que han sido recogidos en los antecedentes, el Fiscal General del Estado coincide con el juicio de inconstitucionalidad formulado por el Auto de planteamiento de la cuestión, por lo que interesa su estimación, mientras que el Abogado del Estado solicita la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análisis de la cuestión planteada conviene realizar una serie de precisiones para acotar debidamente su objeto y el alcance de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resulta obligado advertir que, aunque la Sala de lo Social del Tribunal Superior de Justicia de Castilla y León plantea la cuestión de inconstitucionalidad respecto del art. 2 del Real Decreto-ley 20/2012 in totum, su razonamiento permite concluir que lo único cuestionado es su aplicación al personal laboral del sector público, lo que resulta del todo coherente con el juicio de aplicabilidad y relevancia, pues la cuestión de inconstitucionalidad trae causa de un proceso de conflicto colectivo promovido por varios sindicatos con motivo de la supresión, por aplicación de las previsiones contenidas en el Real Decreto-ley 20/2012, de la paga o gratificación extraordinaria de diciembre de 2012 al personal laboral de la Administración de la Comunidad Autónoma de Castilla y León y de sus organismos autónomos. Así pues, la presente cuestión de inconstitucionalidad debe entenderse referida al apartado 1 del art. 2 del Real Decreto-ley 20/2012, que establece la reducción de retribuciones en 2012 para todo el personal del sector público definido en el art. 22.1 de la Ley 2/2012, de presupuestos generales del Estado para 2012, como consecuencia de la supresión de la paga o gratificación extraordinaria de diciembre de 2012, y al apartado 2.2 del art. 2 del Real Decreto-ley 20/2012, que se refiere específicamente a la supresión de la paga o gratificación extraordinaria de diciembre de 2012 o equivalente al personal laboral del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 cuestiona por la Sala de lo Social del Tribunal Superior de Justicia de Castilla y León la medida de supresión de la paga extraordinaria de diciembre de 2012 en sí misma considerada, sino sólo en cuanto su aplicación haya podido suponer la infracción del principio de irretroactividad establecido en el 9.3 CE así como del art. 33.3 CE, al no contemplar excepción alguna respecto de las cuantías de dicha paga extra que se entienden ya devengadas a la fecha de entrada en vigor del Real Decreto-ley 20/2012, ni fijar indemnización alguna por la supresión de un derecho patrimonial. A esta concreta duda de constitucionalidad se ceñirá nuestro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duodécima de la Ley 36/2014, de 26 de diciembre, de presupuestos generales del Estado para 2015, bajo el epígrafe “Recuperación de la paga extraordinaria y adicional del mes de diciembre de 2012”, establece, en su apartado 1, que cada Administración pública, en su ámbito, podrá aprobar el abono de cantidades en concepto de recuperación de los importes efectivamente dejados de percibir como consecuencia de la supresión de la paga extraordinaria de diciembre de 2012 por aplicación del Real Decreto-ley 20/2012, siendo esas cantidades equivalentes a la parte proporcional correspondiente a los primeros 44 días de la paga extraordinaria suprimida.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tal como ha quedado expuesto en los antecedentes, la Administración de la Comunidad Autónoma de Castilla y León y las organizaciones sindicales suscribieron el acuerdo por el que se dispone proceder al abono a los empleados públicos de cuarenta y cuatro días de la paga extraordinaria del mes de diciembre de 2012 en el ámbito de la Administración general de la Comunidad de Castilla y León y sus organismos autónomos y ello a reserva del pronunciamiento del Tribunal Constitucional. En dicho acuerdo se precisa que el abono de la cuantía total correspondiente a los primeros 44 días de la paga suprimida se realizaría en las nóminas correspondientes al mes de mayo de 2014 y enero de 2015, en los porcentajes allí previstos.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señalado en la normativa y en el acuerdo citados, debemos tener presente lo dicho en nuestra STC 83/2015, de 30 de abril, sobre la posible pérdida de objeto de la cuestión de inconstitucionalidad y que hemos reiterado en las posteriores SSTC 113/2015, de 8 de junio; 114/2015, de 8 de junio, y 141/2015, de 22 de junio, entre otras. En el fundamento jurídico 3 de la primera de ellas, tras recordar la reiterada doctrina constitucional sobre los efectos extintivos del objeto del proceso constitucional en las cuestiones de inconstitucionalidad, como consecuencia de la derogación o modificación de la norma legal cuestionada, pusimos de manifiesto que en dicho proceso —y lo mismo sucede en el presente—, ni se había producido la extinción del procedimiento laboral a quo, ni tampoco nos encontrábamos ante un supuesto de pérdida de vigencia del precepto legal cuestionado. No obstante lo anterior, y de modo similar a lo allí acontecido, no puede negarse la incidencia que tanto la medida contenida en la disposición adicional duodécima de dicha Ley de presupuestos, como el mencionado acuerdo suscrito por la Administración de la Comunidad Autónoma de Castilla y León y las organizaciones sindicales tienen en la subsistencia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conflicto colectivo del que trae causa esta cuestión de inconstitucionalidad se discute el derecho del personal laboral de la Administración de la Comunidad Autónoma de Castilla y León y de sus organismos autónomos a percibir la parte que se entiende devengada de la paga extra de diciembre de 2012. En dicho contexto, la pretensión traída ante este Tribunal, necesariamente relacionada con la que se discute en el proceso a quo, se vincula estrictamente a las cuantías dejadas de percibir a la fecha de entrada en vigor del Real Decreto-ley 20/2012, pues el Auto se ciñe expresamente, sin mayores concreciones, a la parte de la paga que se hubiera devengado en esa fecha, 15 de julio de 2012, entendiendo que ya se había generado el derecho a percibirla. Cuantías que, aún no concretadas, no son superiores a los primeros 44 días de la paga extra de diciembre de 2012 a los que se refieren tanto la norma estatal como el acuerdo autonómico. Resulta de todo ello que, desde la lógica argumental del órgano promotor de la cuestión, el objeto de la presente cuestión ha desaparecido teniendo en cuenta los términos en los que la duda se plantea y la diferencia entre el procedimiento que está en el origen de la presente cuestión y el proceso constitucional a través del que se ventila la misma (en el mismo sentido, STC 222/2012, de 27 de noviembre, FJ 4). En suma,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(por todas, STC 6/2010, de 14 de abril,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extinción de la presente cuestión de inconstitucionalidad por desaparición sobrevenida de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septiembre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