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21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6011-2014, promovido por don Alberto Collado Martín, Procurador de los Tribunales y del Ayuntamiento de Toledo, bajo la dirección del Letrado don Santiago Muñoz Machado, contra el Auto de la Sección Quinta de la Sala de lo Contencioso-Administrativo del Tribunal Supremo de fecha 15 de julio de 2014; la Sentencia de 27 de febrero de 2014, dictada en el recurso de casación núm. 5116-2011, de la misma Sala y Sección; y la Sentencia de 26 de julio de 2011, dictada por la Sección Primera de la Sala de lo Contencioso-Administrativo del Tribunal Superior de Justicia de Castila-La Mancha que estima el recurso contencioso-administrativo núm. 556-2007, formulado contra la Orden de 26 de marzo de 2007 de la Consejería de Vivienda y Urbanismo que aprueba definitivamente el plan de ordenación municipal de Toledo. Han intervenido la Junta de Comunidades de Castilla-La Mancha, las entidades Miratorre, S.A., y La Enredadera, S.A., y otras cuarenta y siete personas más a través de la representación obrante en el procedimiento, así como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octubre de 2014, el Procurador de los Tribunales don Alberto Collado Martín, en representación del Ayuntamiento de Toledo, interpuso recurso de amparo contra la Sentencia de la Sección Primera de la Sala de lo Contencioso-Administrativo del Tribunal Superior de Justicia de Castilla-La Mancha de 26 de julio de 2011, que estima el recurso contencioso-administrativo núm. 556-2007, formulado contra la Orden de 26 de marzo de 2007 de la Consejería de Vivienda y Urbanismo que aprueba definitivamente el plan de ordenación municipal de Toledo; y contra la Sentencia de 27 de febrero de 2014 de la Sección Quinta de la Sala de lo Contencioso-Administrativo del Tribunal Supremo, que desestimó el recurso de casación núm. 207-2011, interpuesto contra la anterior; así como contra el Auto de 15 de julio de 2014, de la misma Sala y Sección que desestimó el incidente de nulidad de actuaciones y confirmó la anterior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resolver el recurso de amparo interpuesto,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del Tribunal Superior de Justicia de Castilla-La Mancha se entabló recurso contencioso administrativo, interpuesto por don Franco Martín Martín y doña Pilar Gómez Colino contra la Orden de 26 de marzo de 2007 de la Consejería de Vivienda y Urbanismo de la Junta de Comunidades de Castilla-La Mancha por la que se aprueba definitivamente el plan de ordenación municipal de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en el recurso contencioso-administrativo alegó que el plan de ordenación municipal de Toledo era nulo de pleno Derecho porque se habían realizado modificaciones sustanciales sin someterlo nuevamente al trámite de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Junta de Comunidades de Castilla-La Mancha y el Ayuntamiento de Toledo, se opusieron a la demanda al considerar que no era necesario someter nuevamente el proyecto de planeamiento a nueva información pública aunque se introdujeran modificaciones en el proyecto cualquiera que fuera el alcance de éstas, en atención a lo dispuesto en el art. 36.2 A) párrafo segundo (debe entenderse referido al párrafo tercero), del texto refundido de la Ley de ordenación del territorio y de la actividad urbanística en Castilla-La Mancha y el art. 135.2 del Reglamento de planeamiento aprobado por Decreto 284/2004.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 26 de julio de 2011 de la Sección Primera de la Sala de lo Contencioso-Administrativo del Tribunal Superior de Justicia, estimó el recurso formulado contra la citada Orden, anuló la misma y acordó la retroacción de las actuaciones. La Sentencia razonaba que los referidos preceptos autonómicos, que avalaban la inexigibilidad de un nuevo trámite de audiencia en caso de introducción de modificaciones en el proyecto de planeamiento eran inaplicables por infringir el art. 6.1 de la Ley 6/1998, sobre régimen del suelo y valoraciones (en adelante LRSV), así como la doctrina de la Sala Tercera del Tribunal Supremo sobre el trámite de información pública en la elaboración de los instrumentos de planeamiento. En tal sentido, transcribía la STS de 9 de diciembre de 2008, en cuyos razonamientos se justificaba el no planteamiento de la cuestión de inconstitucionalidad contra el precepto de la Ley autonómica, al no tratarse de la inaplicación de una norma sino de la elección del derecho aplicable al caso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demandados formularon recurso de casación. Basaban el recurso, entre otros motivos en que la Sala había incurrido en un exceso de jurisdicción al estar obligada a aplicar el art. 36.2 A) del texto refundido de la Ley de ordenación del territorio y de la actividad urbanística, salvo que planteara cuestión de inconstitucionalidad conforme a lo dispuesto en los arts. 163 CE y 35.1 de la Ley Orgánica del Tribunal Constitucional (LOTC) y el art. 5.2 de la Ley Orgánica del Poder Judicial (LOPJ), citando en su apoyo, entre otras, las SSTC 61/1993, 163/1995, 173/2002, 58/2004 y 66/2011. Alegaban también que se había conculcado el orden competencial establecido en los arts. 148.1.3 CE y 31.1.2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Sala de lo Contencioso-Administrativo del Tribunal Supremo, de 27 de febrero de 2014, desestimó el recurso de casación. En la misma se transcribe el fundamento quinto de la STS de 13 de mayo de 2013, en la que entiende que lo resuelto por la STC 187/2012, de 29 de octubre, se circunscribía, según su propio tenor literal al “caso de autos” o al “caso concreto”, pues como en la STC 187/2012 se indica: “forma parte del conjunto de las facultades inherentes a la potestad de juzgar, privativa de los Jueces y Tribunales del Poder Judicial por mandato de la propia Constitución (art. 117.3), la de seleccionar la norma jurídica aplicable al caso concreto de entre las varias posibles, su interpretación y la subsunción en ellas de los hechos …(SSTC 76/1995, de 22 de mayo, FJ 5; 173/2002, de 9 de octubre, FJ 10; y 58/2004, de 19 de abril, FJ 14). En consecuencia, ninguna tacha de constitucionalidad podría merecer la determinación de la norma aplicable al caso por el juez ordinario”. La STS considera que seleccionar la norma aplicable, sin incluir ningún juicio eventual de constitucionalidad de normas autonómicas, no excede de los cometidos del Tribunal Supremo. Recoge los argumentos expuestos en la STS de 9 de diciembre de 2008, en la que se reconocía el carácter básico del art. 6.1 de la Ley 6/1998 y la inobservancia que supone que la regulación urbanística autonómica excluya la segunda información pública, aun cuando el documento de planeamiento aprobado inicialmente haya sufrido modificaciones sustanciales, sin ofrecer cauce alguno para cumplir el mandato contenido en la norma básica. Sostiene que del art. 149.3 CE se deriva la conclusión de que no siendo posible una interpretación autonómica que la haga conciliable con la legislación básica, la resolución de la controversia debe basarse en la aplicación de la norma básica dictada por el legislador estatal en ejercicio de competencias exclusivas.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 de abril de 2014, el Ayuntamiento de Toledo interpuso incidente de nulidad de actuaciones ante la misma Sección Quinta de la Sala Tercera de lo Contencioso-Administrativo del Tribunal Supremo, solicitando que se dictase una nueva sentencia respetuosa con los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tras admitir a trámite el incidente de nulidad de actuaciones, dando traslado a la otra parte personada por providencia de 30 de abril de 2014, dictó Auto acordando desestimar el incidente, argumentando que “al seleccionar esta Sala la norma aplicable al caso, sin realizar juicio alguno acerca de la constitucionalidad del ordenamiento autonómico, ha procedido conforme a sus potestades jurisdiccionales de resolver el pleito sustanciado sin haberse, por tanto, vulnerado el derecho a la tutela judicial efectiva y a un proceso justo del Ayuntamiento promotor del incidente, según esta misma Sala ha resuelto en su Auto de fecha 30 de abril de 2013 (recurso de casación 3013/2010) y en la propia sentencia cuya nulidad ahora se pide, razones por las que procede la desestimación de lo pedido por dicho Ayuntamiento … Los razonamientos expuestos conducen a la desestimación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dirige la demanda, por vulneración de sus derechos fundamentales a la tutela judicial efectiva sin indefensión y a un proceso con todas las garantías (art. 24.1 y 2 CE), contra las Sentencias y Auto mencionados en el encabezamiento, solicitando que se declare la nulidad de las mismas, retrotrayendo las actuaciones al momento inmediatamente anterior al pronunciamiento del recurso de casación, apelando directamente a la Sala Tercera del Tribunal Supremo para que proceda al acatamiento estricto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denuncia, que las resoluciones judiciales dictadas en el proceso se apartan de modo consciente de la doctrina constitucional recogida, entre otras muchas, en las SSTC 73/2000, 104/2000, 120/2000, 173/2002, 66/2011, 187/2012, o 177/2013, lo que supone una quiebra del mandato recogido en el art. 5.1 LOPJ, de lo que resulta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resoluciones judiciales han incurrido en un exceso de jurisdicción por inaplicación de las leyes autonómicas vigentes en materia de urbanismo sin el previo planteamiento de la cuestión de inconstitucionalidad, con expresa vulneración de lo declarado en supuestos idénticos por el Tribunal Constitucional (entre otras en SSTC 187/2012 o 177/2013), cuando afirma que “la depuración del ordenamiento legal, vigente en la Constitución, corresponde de forma exclusiva al Tribunal Constitucional”. Considera el recurrente que “al vulnerar una de las garantías que integran el contenido del proceso debido, se ha colocado al Ayuntamiento de Toledo recurrente en amparo en situación de efectiva indefensión pues ni tuvo oportunidad ni ocasión de prever, dado el sometimiento judicial al imperio de la ley, tal preterición del sistema de fuentes, ni pudo hacer uso del trámite de alegaciones del artículo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dedica el apartado cuarto a justificar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25 de mayo de 2015, se acordó la admisión a trámite de la demanda de amparo, “apreciando que concurre en el mismo una especial trascendencia constitucional (art. 50.1 LOTC) porque el recurso puede dar ocasión al Tribunal para aclarar o cambiar su doctrina, como consecuencia de un proceso de reflexión interna [STC 155/2009, FJ 2 b)]”, y se acordó dirigir atenta comunicación a la Sala de lo Contencioso-Administrativo del Tribunal Supremo, Sección Quinta, y a la Sección Primera de la Sala de lo Contencioso-Administrativo del Tribunal Superior de Justicia de Castilla-La Mancha, para que en el plazo de diez días remitieran certificación o fotocopia adverada de las actuaciones correspondientes al recurso de casación núm. 5116-2011 y del procedimiento ordinario núm. 556-2007, seguido respectivamente ante los mismos y practicaran los emplazamientos correspondientes. También se acordó en la misma formar la correspondiente pieza separada de suspensión, que previa la correspondiente tramitación, fue resuelta por Auto de esta Sala de 6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11 de junio de 2015, el Procurador de los Tribunales don Francisco Velasco Muñoz-Cuéllar, compareció en representación de la Junta de Comunidades de Castilla-La Mancha, solicitando se la tuviera por personada. La misma solicitud se efectuó por escritos presentados el 16 de junio de 2015 por el Procurador de los Tribunales don Fernando Anaya García en representación de la entidad Miratorre, S.A.; y el 19 de junio de 2015, por el Procurador de los Tribunales don Miguel Torres Álvarez, en representación de la entidad La Enredadera, S.A., y otras cuarenta y siete personas más. Por diligencia de ordenación de la Secretaría de Justicia de la Sala Primera de este Tribunal, de 26 de junio de 2015, se les tuvo por personados y parte en las respectivas representaciones, acordándose abrir el plazo común de veinte días al Ministerio Fiscal y a las partes personadas, de conformidad con el art. 52 LOTC,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22 de julio de 2015 formuló alegaciones la Junta de Comunidades de Castilla-La Mancha, haciendo suyas las alegaciones efectuadas por el Ayuntamiento de Toledo e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de la comparación del art. 6.1 LRSV y el art. 36 del texto refundido de la Ley de ordenación del territorio y de la actividad urbanística, no se observa contradicción alguna, sino el desarrollo por parte de la Junta de Comunidades del precepto estatal, sin que, por otra parte exista un contenido concreto del derecho de participación en el art. 105 a) CE. Indica que el art. 6.1 LRSV solo garantiza la participación pública en los procesos de planeamiento. Razona que la relación entre ambos preceptos no es de jerarquía sino de competencia y en caso de colisión la aplicación de la norma autonómica es obligada, siendo la única vía para no aplicarla el planteamiento de la cuestión de inconstitucionalidad, citando en tal sentido las SSTC 66/2001, 187/2012 y 177/2013.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Comunidades de Castilla-La Mancha entiende que las resoluciones impugnadas realizan un estudio aislado del art. 6.1 LRSV, que contraviene su letra y espíritu, para darle un contenido del que carece. En lugar de integrar el precepto con la norma autonómica, le adiciona los requisitos de preceptos de naturaleza puramente reglamentaria, no aplicables a la Comunidad de Castilla-La Mancha conforme a la STC 61/1997, al haber asumido la competencia exclusiva en materia de ordenación del territorio, urbanismo y vivienda en el art. 31.1.2 de su Estatuto de Autonomía. Dicha competencia ha sido desarrollada completamente mediante el texto refundido de la Ley de ordenación del territorio y de la actividad urbanística y el Decreto autonómico 248/2004, de 14 de septiembre, que aprueba el Reglamento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23 de julio de 2015, la representación de la entidad Miratorre, S.A., formuló alegaciones. Tras justificar el interés que determina la personación en el procedimiento, interesa la desestimación del recurso de amparo, argumentando de modo sustancialmente coincidente a como lo hicieran las Sentencias. Finalmente con cita del Voto particular contenido en la STC 187/2012, entiende que no se ha producido ninguna lesión de los derechos invocados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evacuó el trámite de alegaciones el día 24 de julio de 2015, insistiendo en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24 de julio de 2015 presentó alegaciones la representación de la entidad La Enredadera, S.A., y otras 47 personas, solicitando que se inadmitiera el recurso de amparo bien por extemporáneo, bien por ausencia de legitimación, subsidiariamente se desestimara la demanda o se planteara auto-cuestión de inconstitucionalidad respecto del art. 36.2 del texto refundido de la Ley de ordenación del territorio y de la actividad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afirmando que el recurso de amparo es extemporáneo por alargamiento de la vía jurisdiccional dada la manifiesta improcedencia del incidente de nulidad de actuaciones interpuesto contra la Sentencia del Tribunal Supremo de 27 de febrero de 2014, al haber planteado a través del mismo las mismas impugnaciones en las que sustentó el recurso de casación. Apoya su pretensión de declaración de extemporaneidad en el ATC 42/2010, de 12 de abril y la STC 200/2012.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razona que el Ayuntamiento no es titular de derecho fundamental alguno para la defensa de sus potestades administrativas. Expone en tal sentido que el Ayuntamiento lo que pretende es defender sus potestades administrativas, por lo que no tiene derecho a la tutela judicial efectiva susceptible de ser amparado en defensa de las mismas, sino que únicamente posee las restantes garantías que le dispensa el art. 24 CE, pero desde una dimensión estrictamente procesal o, lo que es lo mismo, desde el punto de vista de las facultades inherentes a la condición de parte en el proceso, citando en su sustento la STC 164/2008. De este modo el Ayuntamiento en el ejercicio de sus potestades administrativas carece del derecho a la tutela judicial efectiva en toda su extensión, pues, una vez que ha accedido al proceso tiene únicamente derecho a no sufrir indefensión. Entiende que no se ha producido indefensión al haber planteado la necesidad de elevar cuestión de inconstitucionalidad ante el Tribunal Constitucional no una, sino tres veces.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justificar el interés en que se mantengan la validez de las resoluciones judiciales impugnadas, afirma que no nos encontramos ante un supuesto de enfrentamiento entre las competencias estatales y autonómicas, sino “ante el caso de una ablación de un derecho constitucional (el de participación) por la Ley autonómica, en el que el Tribunal Supremo se ha limitado a aplicar el precepto que contiene (que es el precepto estatal)”. Por otra parte, sostiene que ante una eventual estimación del recurso de amparo, se plantee la cuestión de inconstitucionalidad del precepto autonómico para dar una solución definitiva al problema, en aras a preservar el derecho a la tutela judicial efectiva que impone una solución rápida al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Ministerio Fiscal, mediante escrito presentado el 1 de septiembre de 2015, efectuó alegaciones interesando que se otorgara el amparo solicitado, anulando las resoluciones impugnadas y retrotrayendo las actuaciones al momento procesal inmediatamente anterior al de la Sentencia de 26 de julio de 2011 por la Sección Primera de la Sala de lo Contencioso-Administrativo del Tribunal Superior de Justicia de Castilla-La Mancha, a fin de que dicte la que corresponda con respeto a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efectuando una extensa exposición del procedimiento seguido ante la jurisdicción contencioso-administrativa, así como del contenido de las resoluciones dictadas en el mismo. A continuación reproduce literalmente los arts. 105 CE, 6 LRSV, 31 del Estatuto de Autonomía de Castilla-La Mancha, 36 del texto refundido de la Ley de ordenación del territorio y de la actividad urbanística, 135 del Reglamento de planeamiento urbanístico de Castilla-La Mancha, aprobado por Decreto 148/2004, de 14 de septiembre y la disposición final única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expone la doctrina plasmada en la STC 187/2012, al considerar que resolvía un supuesto análogo al planteado. Entiende que como en el caso resuelto por la citada Sentencia, ninguna tacha de constitucionalidad podría merecer la determinación de la norma aplicable al caso por el juez ordinario, salvo por los efectos que esa operación tiene en el caso de autos. En tal sentido, la selección de la norma prevalente impone como paso previo identificar la norma estatal básica y precisar su contenido, alcance y límites. Ello significa que el primitivo juicio de compatibilidad entre normas, requiera, en realidad un juicio de competencias atribuidas al Estado y a las Autonomías. Y como resultado del mismo, la eventual infracción de la norma estatal básica por la norma autonómica constituye lo que la doctrina constitucional ha venido a denominar inconstitucionalidad de carácter mediato o indirecto, en cuanto afecta al orden constitucional de distribución de competencias, cuya declaración le corresponde al Tribunal Constitucional, determinando si la norma estatal se desenvuelve dentro del marco de las competencias del Estado, esto es, si la calificación de básico realizada por el legislador ha sido correcta —en tal sentido cita las SSTC 156/1995 y 194/2004—.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razona que los órganos judiciales aplicaron la cláusula de prevalencia del derecho estatal del art. 149.3 CE, pero partiendo de la consideración de la norma estatal como básica, pero dicha prevalencia opera en todo lo que no esté atribuido a la exclusiva competencia de las Comunidades Autónomas. Con cita de las SSTC 162/2009 y 163/1995 indica que las competencias legislativas de desarrollo resultantes de la Constitución y de los Estatutos de Autonomía derivan de tales normas y en tal sentido el control es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mecanismo interpretativo utilizado por el Tribunal Supremo, conlleva un efecto parecido a la derogación de la Ley autonómica postconstitucional, que resulta inaplicada sin plantear la cuestión de inconstitucionalidad, expulsando, de facto la norma del ordenamiento jurídico al no ajustarse a las competencias determinadas en la Constitución, pero sin aplicar los arts. 163 CE y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que las resoluciones impugnadas incurren en una errónea interpretación de la jurisprudencia constitucional, pues el Tribunal Supremo no desconoce la doctrina del Tribunal Constitucional a la que se refiere reiteradamente, por lo que no se advierte una voluntad manifiesta de no proceder a su aplicación, o una decisión consciente de soslayar la doctrina constitucional, por lo que la doctrina de la Sentencia del Tribunal Supremo impugnada no implica una quiebra del mandato contenido en el art. 5.1 LOPJ, ni produce una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septiembre de 2015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resolvemos tiene por objeto enjuiciar si las resoluciones dictadas en el proceso seguido ante la Jurisdicción Contencioso-Administrativa, lesionaron los derechos fundamentales de los recurrentes a la tutela judicial efectiva sin indefensión (art. 24.1 CE) y a un proceso con todas las garantías (art. 24.2 CE), por incurrir los órganos judiciales en exceso de jurisdicción al rechazar la aplicación del art. 36.2 A) párrafo segundo ( debe entenderse referido al párrafo tercero), del texto refundido de la Ley de ordenación del territorio y de la actividad urbanística, sin elevar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la compareciente Junta de Comunidades de Castila-La Mancha, interesa el otorgamiento del amparo solicitado, coincidiendo en esencia con la parte recurrente. A tal fin, exponen la doctrina contenida entre otras en las SSTC 187/2012, de 29 de octubre, y 177/2013, de 21 de octubre, que entienden plenamente aplicable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entidad Miratorre, S.A., solicita la desestimación del amparo, y la entidad La Enredadera, S.A., y otras 47 personas, además de interesar la denegación del amparo, entienden que el recurso debe ser inadmitido por ser extemporáneo al haber interpuesto un incidente de nulidad de actuaciones manifiestamente improcedente y porque el Ayuntamiento de Toledo carece de legitimación para invocar el derecho a la tutela judicial efectiva en el procedimiento de amparo ante el Tribunal Constitucional; subsidiariamente sostienen que ante una eventual estimación del recurso de amparo, se plantee la cuestión de inconstitucionalidad del precepto autonómico para dar una solución definitiva al problema, en aras a preservar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el objeto del recurso de amparo y antes de proceder a examinar los motivos de inadmisión invocados en la demanda, procede ahondar en la razón por la que se admitió a trámite la misma, apuntada en la providencia de 25 de mayo de 2015. En dicha providencia apreciábamos que el recurso podía dar ocasión al Tribunal para aclarar o cambiar su doctrina, como consecuencia de un proceso de reflexión interna [STC 155/2009, de 25 de junio, FJ 2 b)]. En tal sentido, dos son los aspectos sobre los que debemos profundizar en atención a las peculiaridades que presenta el recurso. Por una parte, el alcance de la legitimación activa del Ayuntamiento de Toledo para impetrar amparo constitucional frente a las resoluciones impugnadas, y por otra, en relación con el proceso aplicativo de las leyes, precisar los límites de las facultades inherentes a la potestad de juzgar, privativas de los Jueces y Tribunales (art. 117.3 CE) en orden a seleccionar la norma jurídica aplicable al caso concreto de entre las varias posibles, cuando las mismas son normas con rango de ley, contribuyendo de este modo a precisar nuestros pronunciamientos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en los antecedentes, la representación procesal de la entidad La Enredadera, S.A., y otras 47 personas, interesan la inadmisión de la demanda al considerar que el Ayuntamiento de Toledo carece de legitimación activa para invocar el derecho a la tutela judicial efectiva en el procedimiento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pronunciamientos anteriores, este Tribunal ha reconocido la legitimación activa de una Comunidad Autónoma para acudir en amparo para cuestionar la inaplicación de una ley autonómica. En efecto, en la STC 173/2002, de 9 de octubre, FJ 4, en un proceso similar al planteado en el caso de autos, en el que la Sentencia objeto de impugnación también inaplicó una ley autonómica, declaramos que “lo que subyace en el presente proceso constitucional, mediante la pretensión de amparo deducida por la Generalidad, no es ya sólo la defensa del interés general cuya tutela le corresponde a la Administración demandante, sino también, y especialmente, la protección de los principios básicos de un sistema democrático encarnados en la dignidad de una ley aprobada por un Parlamento autonómico”. Dicho pronunciamiento fue reiterado en idénticos términos en la STC 187/2012, de 29 de octubre, en el que nuevamente intervenía como recurrente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en la que debemos ahondar es la relativa a si un ente local, como es el Ayuntamiento de Toledo, goza de análoga legitimación activa, frente a decisiones de inaplicación de leyes autonómicas, que la reconocida a la Comunidad Autónoma, perfilando en su caso el fundamento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debemos partir de la doctrina que, con cita de otras Sentencias, se sintetizó en la STC 164/2008, de 15 de diciembre, FJ 3. En la misma recordamos que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Por este motivo existen importantes dificultades para reconocer la titularidad de derechos fundamentales a las entidades de Derecho público, pues la noción misma de derecho fundamental que está en la base del art. 10 CE, resulta poco compatible con entes de naturaleza pública (STC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(STC 129/2001, de 4 de junio, FJ 3)”. Por esta razón, continuaba exponiendo la referida Sentencia que respecto a las personas jurídico-públicas, cuando el Ordenamiento jurídico les reconoce la capacidad para ser parte en los procesos, en orden a la aplicación de la tutela judicial y su protección por la vía del amparo constitucional, se ha venido distinguiendo entre la defensa de sus derechos e intereses legítimos y la defensa de sus actos y potestades administrativas. Y que “cuando el objeto de la tutela judicial lo configura la defensa de los actos de las Administraciones públicas dictados en el ejercicio de sus potestades administrativas, la protección que el artículo 24 CE les otorga se limita a no padecer indefensión en el proceso, lo cual implica, exclusivamente, que se les respeten los derechos procesales que establece el art. 24 CE. Esto quiere decir que la Administración no tiene un derecho a la tutela judicial efectiva susceptible de ser amparado en defensa de sus potestades, sino que únicamente posee las restantes garantías que le dispensa el art. 24 CE, pero desde una dimensión estrictamente procesal o, lo que es lo mismo, desde el punto de vista de las facultades inherentes a la condición de parte en el proceso (STC 175/2001, de 26 de julio, FFJJ 4 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resulta que, dado que la parte actora es una Administración pública que impetra el auxilio de este Tribunal en defensa de un acto dictado en el ejercicio de sus potestades administrativas (planeamiento urbanístico), una vez que ha accedido al proceso “tiene únicamente derecho a no sufrir indefensión, lo que supone el reconocimiento de las facultades inherentes a la condición de parte en el proceso previstas en el art. 24 CE” (SSTC 41/1997, de 10 de marzo, FJ 5; 237/2000, de 16 de octubre, FJ 2; 175/2001, de 26 de julio, FJ 8; 56/2002, de 11 de marzo, FJ 3; 173/2002, de 9 de octubre, FJ 4, y 58/2004, de 19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en la medida en que el núcleo de la cuestión planteada es la existencia de un eventual exceso de jurisdicción derivado de la inaplicación de la Ley autonómica sin haber planteado la cuestión de inconstitucionalidad de la norma, es claro que de existir el exceso denunciado, se habrían cercenado todas las posibilidades de intervención que se establecen en el procedimiento preterido, tanto en la fase ante los órganos judiciales [art. 35.2 de la Ley Orgánica del Tribunal Constitucional (LOTC)], como ante el Tribunal Constitucional (art. 37. 2 y 3 LOTC), con la consecuencia inmediata de privar de eficacia a la actuación administrativa que de otro modo hubiera desplegado todos sus efectos hasta que el Tribunal Constitucional hubiera resuelto la cuestión de inconstitucionalidad planteada, colocando con ello al recurrente en amparo en situación de efectiva indefensión pues no habría tenido oportunidad de que se tramitara la cuestión de inconstitucionalidad con las garantías y efectos asociadas a la misma. Por tales razones, debe reconocerse legitimación a la Administración pública recurrente para impetrar el auxilio de este Tribunal a través del recurso de amparo, como ya lo hicimos en relación a los ejecutivos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Reconocida la legitimación activa del recurrente, debemos pronunciarnos sobre si la demanda de amparo es extemporánea como consecuencia de haberse planteado por el recurrente un incidente de nulidad de actuaciones que, por ser improcedente, hubiese supuesto un alargamiento artificial del plazo legalmente establecido para recurrir en amparo, lo que determinaría en este momento procesal la inadmisión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 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(así, SSTC 352/1993, de 29 de noviembre, FJ 2; 122/1996, de 8 de julio, FJ 3; 267/2000, de 13 de noviembre, FJ 2; 131/2004, de 19 de julio, FJ 2; 77/2005, de 4 de abril, FJ 2, y 233/2005,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relación con la formulación del incidente de nulidad de actuaciones regulado actualmente en el art. 241 de la Ley Orgánica del Poder Judicial (LOPJ), hemos tenido ocasión de afirmar en ocasiones precedentes que cuando, pese a ser interpuesto de modo que pudiera resultar dudoso con su regulación legal, es admitido a trámite, analizado y resuelto por el órgano judicial,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(SSTC 76/2009, de 23 de marzo, FJ 2; 66/2011, de 16 de mayo, FJ 2; y 68/2014,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lleva a concluir que la formulación del incidente de nulidad de actuaciones no puede considerarse como un recurso manifiestamente improcedente cuya interposición conlleve un alargamiento indebido de la vía judicial previa al recurso de amparo, puesto que el propio órgano judicial ante el que se promovió el incidente, la Sección Quinta de la Sala de lo Contencioso-Administrativo del Tribunal Supremo lo admitió a trámite, dio traslado de la pretensión anulatoria a las demás partes, entró a conocer sobre el fondo de las quejas formuladas por el demandante de amparo y desestimó las vulneraciones atribuidas a la resolución impugnada. Así pues, no cabe acoger la objeción de extemporaneidad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Desestimados los dos motivos de inadmisión de la demanda, procede ahora examinar la constitucionalidad de las decisiones adoptadas por los dos órganos jurisdiccionales intervinientes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tanto el recurrente, como el Ministerio Fiscal y la personada Junta de Comunidades de Castilla La-Mancha, alegan que las resoluciones impugnadas han incurrido en un exceso de jurisdicción al desplazar el art. 36.2 A) párrafo segundo ( debe entenderse referido al párrafo tercera), texto refundido de la Ley de ordenación del territorio y de la actividad urbanística por considerar que infringía el art. 6.1 de la Ley sobre régimen del suelo y valoraciones (LRSV), así como la jurisprudencia de la Sala Tercera del Tribunal Supremo sobre el trámite de información pública en la elaboración de los instrumentos de planeamiento. Entiende que con dicho proceder se incumpliría la doctrina del Tribunal Constitucional concretamente establecida en las SSTC 187/2012 o 177/2013. Por otra parte, el demandante de amparo, añade que dicho incumplimiento obedece a un apartamiento de modo consciente de la doctrina constitucional, lo que a su vez supone, la quiebra del mandato recogido en el art. 5.1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cuestión es obligado traer a colación el razonamiento contenido en la Sentencia del Tribunal Supremo recurrida. El Tribunal Supremo, en dicha Sentencia, avala la decisión de la Sala de lo Contencioso-Administrativo del Tribunal Superior de Justicia de Castilla- La Mancha, reiterando el argumento expuesto en el ATS de 30 de abril de 2013, que resolvía el incidente de nulidad de actuaciones deducido en el recurso de casación núm. 3013-2010, cuyas razones también fueron reproducidas en la STS 13 de mayo de 2013 (recurso de casación núm. 3400-2009). En tales resoluciones, cuyo contenido se ha expuesto en los antecedentes, el Tribunal Supremo entabla un diálogo con la STC 187/2012. A tal fin, efectúa una exégesis del contenido de la referida Sentencia, con cita literal de diversos párrafos, concluyendo que la doctrina del Tribunal Constitucional no parece plantear reparo sobre la operación, genuinamente jurisdiccional, de seleccionar la norma aplicable, obedeciendo el otorgamiento del amparo, a razones estrechamente vinculadas con el caso concreto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modo de razonar, en modo alguno permite constatar que exista una voluntad manifiesta de no aplicar la doctrina constitucional o una decisión consciente de soslayar la misma, sino que, como bien indica el Ministerio Fiscal en sus alegaciones, sugiere una actitud “respetuosa” —expresión literalmente utilizada en la Sentencia impugnada—, con la doctrina del Tribunal y ello con independencia del acierto de la decisión adoptada que en nada afectaría al mandato contenido en el art. 5.1 LOPJ al que alude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es obligado retomar lo que expusimos en los fundamentos jurídicos 7 y 8 de nuestra STC 187/2012 —luego citados en la STC 177/2013, FJ 3—, con el fin de precisar la doctrina contenida en la misma, pues ese fue uno de los motivos por los que entendimos que la demanda tenía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Afirmábamos en la STC 187/2012 que este Tribunal tiene declarado que forma parte del conjunto de las facultades inherentes a la potestad de juzgar, privativa de los Jueces y Tribunales del Poder Judicial por mandato de la propia Constitución (art. 117.3 CE), la de seleccionar la norma jurídica aplicable al caso concreto de entre las varias posibles, su interpretación y la subsunción en ellas de los hechos. E indicamos que “en consecuencia, ninguna tacha de constitucionalidad podría merecer la determinación de la norma aplicable al caso por el juez ordinario”. Sin embargo, señalábamos también en dicha resolución la necesidad de atender a los efectos que en cada caso se deriven de dicha operación de selección de la norma aplicable. Tales efectos eran la realización implícita del encuadramiento competencial de la norma legal autonómica cuya aplicación se pretendía, que determinó el desplazamiento e inaplicación de la misma, sin plantear la cuestión de inconstitucionalidad. Lo que a su vez comportaba su reiterada inaplicación y producía un efecto parecido a la derogación de la norma inaplicada pese a tratarse de una ley postconstitucional.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Ateniéndonos al supuesto de autos, ha de resaltarse que la inaplicación de la norma autonómica al caso enjuiciado se produce al considerar los órganos jurisdiccionales que esta es contraria a la ley básica estatal. En otras palabras, por entender que “una norma con rango de ley, aplicable al caso, de cuya validez dependa el fallo es contraria a la Constitución” (art. 163 CE) o, más precisamente, al bloque de la constitucionalidad, del que forman parte las leyes básicas (art.28.1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los órganos jurisdiccionales debieron plantear la cuestión de inconstitucionalidad conforme dispone el art. 163 CE. Porque, como señalábamos en la STC 187/2012, de 29 de octubre (FJ 8), con cita de las SSTC 73/2000, de 14 de marzo, FJ 4; 104/2000, de 13 de abril, FJ 8; 120/2000, de 10 de mayo, FJ 3; 173/2002, de 9 de octubre, FJ 9 y 66/2011, de 16 de mayo, FJ 6, los “órganos jurisdiccionales no pueden fiscalizar las normas postconstitucionales con rango de ley”, en tanto que “el constituyente ha querido sustraer al juez ordinario la posibilidad de inaplicar una ley postconstitucional ante un eventual juicio de incompatibilidad con la Constitución …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anteriormente expuesto permite concluir que la facultad de seleccionar la norma jurídica aplicable al caso concreto, inherente a la potestad de juzgar y privativa de los Jueces y Tribunales del Poder Judicial (art. 117.3 CE), a la que aluden las resoluciones impugnadas como fundamento de su decisión, no alcanza a desplazar una ley postconstitucional ante un eventual juicio de incompatibilidad con la Constitución, sin que a ello se oponga que la contradicción con la Constitución no sea directa, sino mediata, esto es por una eventual contradicción de la norma legal autonómica con la legislación estatal básica. En este sentido, “comprobar si la calificación de lo básico realizada por el legislador ha sido correcta es función privativa de este Tribunal” (STC 156/1995, de 26 de octubre, FJ 4), a quien le corresponde determinar si la norma estatal se desenvuelve dentro del marco de las competencias del Estado y en consecuencia si la legislación autonómica infringe el bloque de distribución de competencias. De lo que se sigue que los órganos judiciales al inaplicar la norma legal autonómica por considerarla contraria a las bases estatales, sin plantear la cuestión de inconstitucionalidad, han desbordado los contornos propios de su potestad jurisdiccional (art. 117.1 CE), y con ello han vulnerado los derechos fundamentales consagrados en los arts.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vulneración tiene su origen en las resoluciones judiciales impugnadas y no en el art. 36.2 A) párrafo segundo (debe entenderse referido al párrafo tercero), del texto refundido de la Ley de ordenación del territorio y de la actividad urbanística, en tanto que el mismo no ha sido aplicado en el proceso contencioso-administrativo, por lo que no procede plantear la autocuestión de inconstitucionalidad (art. 55.2 LOTC), pretendida por la representación de la entidad La Enredadera,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el otorgamiento del amparo al demandante por vulneración del derecho a la tutela judicial efectiva (art. 24.1 CE) y a un proceso con todas las garantías (art. 24.2 CE), debe comportar (art. 55.1 LOTC) el reconocimiento de los derechos fundamentales vulnerados. Asimismo, procede declarar la nulidad de las resoluciones judiciales impugnadas, con retroacción de actuaciones al momento inmediatamente anterior a dictarse la Sentencia de la Sección Primera de la Sala de lo Contencioso-Administrativo del Tribunal Superior de Justicia de Castilla-La Mancha, como solicita el Ministerio Fiscal, a los efectos de que por dicho Tribunal se dicte otra resolución que resulte respetuosa con los derechos fundamentales reconocidos.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Toledo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Contencioso-Administrativo del Tribunal Superior de Justicia de Castilla-La Mancha, de 26 de julio de 2011, recurso contencioso-administrativo núm. 556-2007, así como la Sentencia de 27 de febrero de 2014 y el Auto de 15 de julio de 2014, dictados en el recurso de casación núm. 207-2011 por la Sección Quinta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señalamiento para votación y fallo del recurso núm. 556-2007, para que el Tribunal Superior de Justicia de Castilla-La Mancha dicte nueva Sentencia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6011-2014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que entiendo hubiera debido de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este recurso de amparo plantea, una vez más, el supuesto de una ley autonómica que, dictada al amparo de las competencias de desarrollo, devine contraria a la normativa estatal básica por una modificación sobrevenida de ésta. Tal como se expone en la opinión mayoritaria, es jurisprudencia constitucional reiterada que en tales supuestos, aunque la norma autonómica resultara respetuosa en su origen con el orden constitucional de competencias, la contrariedad sobrevenida al bloque de la constitucionalidad provocada por una modificación de la legislación estatal básica y su consiguiente inaplicación es un supuesto de inconstitucionalidad mediata que solo puede ser apreciada por este Tribunal Constitucional de acuerdo con lo establecido en 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constitucional ha sido desde sus inicios objeto de opiniones minoritarias (así, SSTC 1/2003, de 16 de enero; 66/2011, de 16 de mayo, o 177/2013, de 21 de octubre), a las que me adhiero y que son también el fundamento de mis discrepancias con la solución alcanzada en el presente recurso de amparo. Comparto lo expuesto en esos diversos votos particulares, cuando ponen de manifiesto que en estos casos las colisiones entre leyes autonómicas y leyes básicas estatales modificadas después de la aprobación de aquéllas pueden y deben ser resueltas bien mediante una interpretación de los preceptos en controversia que permita conjugar su aplicación, haciendo prevalecer la interpretación de las leyes que es conforme con la Constitución y el orden constitucional de competencias; bien, cuando dicha interpretación conjunta no fuera posible, dando aplicación, conforme a lo establecido en el art. 149.3, inciso 3, CE, a la normativa básica estatal. La legislación básica debe prevalecer sobre las leyes autonómicas que, a pesar de haber sido aprobadas válidamente en su momento, no resultan del ejercicio de competencias exclusivas —en sentido estricto— de las Comunidades Autónomas, sino de competencias de “desarrollo legislativo” de las bases del Estado, como era aquí el caso. Esta prevalencia, sin embargo, como he defendido ya desde antiguo, no es un supuesto de declaración de nulidad de la norma autonómica cuyo monopolio competa al Tribunal Constitucional ex art. 163 CE. Es un supuesto de inaplicación en que la normativa autonómica resulta desplazada por criterios de prevalencia que, como labor de interpretación y aplicación de normas en conflicto, puede ser desarrollada con naturalidad por los órganos judiciales, sin perjuicio de un eventual control posterior por parte de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