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6076-2014, promovido por doña María Adelaida Londoño Molinares, representada por el Procurador de los Tribunales don Carlos Navarro Gutiérrez y asistida por el Abogado don Álvaro Thoel Carballo, contra la diligencia de ordenación de 29 de julio de 2014 del Juzgado de Primera Instancia núm. 4 de Arona. Ha intervenido el Ministerio Fiscal. Ha comparecido el Banco de Santander, S.A., representado por el Procurador de los Tribunales don Javier Hernández Berrocal y asistido por el Abogado don Jesús Castro Martínez.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9 de octubre de 2014, el Procurador de los Tribunales don Carlos Navarro Gutiérrez, en nombre y representación de doña María Adelaida Londoño Molinares,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instancias de la entidad Banco Santander, S.A., el Juzgado de Primera Instancia núm. 4 de Arona inició procedimiento de ejecución hipotecaria núm. 49-2012. Por Auto de 19 de abril de 2012 se acordó despachar ejecución contra la entidad Inversiones Inmobiliarias Molise, S.A., en su calidad de deudora hipotecaria. El inmueble gravado con hipoteca es el siguiente: bungaló 01-02, ubicado en la residencial “Club Atlantis” de la urbanización Porto Colón de la localidad de Adeje, el cual figura inscrito al tomo 1005, libro 233, folio 88, finca núm. 6112 del Registro de la Propiedad de la citada localidad. El principal reclamado fue de 303.395,03 €, mientras que la cantidad fijada en concepto de intereses, costas y gastos ascendió a 91.018,51 €. El precio de tasación de la finca para subasta, que fue fijado en la escritura pública de constitución del préstamo con garantía hipotecaria, fue de 971.600,20 €.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ejecutante acompañó a su demanda la copia de la escritura del préstamo y posterior modificación, así como una certificación expedida por el Registro de la Propiedad acreditativa del dominio de la finca y de la inscripción de la hipoteca, el acta de liquidación del saldo intervenida por Notario y los justificantes de haber intentado la notificación de vencimiento y requerimiento de pago de la demandada; a saber, burofaxes remitidos a la deudora en fechas 15 de septiembre y 14 de octubre de 2011, los cuales no pudieron ser entregados por resultar aquélla desconocida en el domicilio al que se le remitieron.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22 de mayo de 2012, el órgano judicial intentó notificar y requerir de pago a Inversiones Inmobiliarias Molise, S.A., en el domicilio indicado en el apartado a) de esta Sentencia, el cual había sido designado como domicilio, a efectos de notificaciones, en la escritura de constitución del préstamo hipotecario. Dicha diligencia resultó infructuosa, pues la vivienda se hallaba ocupada por una persona que manifestó ser arrendataria del inmueble. Esta última compareció ante el órgano judicial, el día 25 de mayo de 2012, y aportó copia del contrato de arrendamiento, de los recibos justificativos del pago de dos mensualidades y de la escritura pública de compraventa con subrogación de hipoteca, de fecha 17 de febrero de 2012, que fue otorgada por Inversiones Inmobiliaria Molise, S.A., a la mercantil Peraza Bethencourt, S.L.U. Esta entidad fue quien intervino como arrendadora en el contrato a que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la vista del resultado de la anterior diligencia, Banco de Santander, S.A., interesó que se citase a la entidad demandada en el otro domicilio que figuraba en la escritura de constitución del préstamo hipotecario, concretamente el ubicado en la carretera de La Cuesta-Tajo 18, de la localidad de La Laguna. Por diligencia de ordenación de fecha 3 de septiembre de 2012 se denegó efectuar la notificación y el requerimiento de pago en los términos interesados, acordándose su práctica mediante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Según certificación de cargas y gravámenes expedida por el Registrador de la Propiedad, en fecha de 4 de diciembre de 2012, la situación registral de la finca antes referida, en lo que interesa en este recurso de amparo, era la siguiente: a) la finca hipotecada consta inscrita a favor de Inversiones Inmobiliarias Molise S.A.; y b) dicho inmueble se encuentra gravado con dos hipotecas, inscripciones quinta y sexta, a favor de la entidad ejecutante. En consecuencia, en el momento de verificar el cumplimiento de los requisitos del art. 656 de la Ley de enjuiciamiento civil (LEC) la transmisión de propiedad a que se alude en el apartado c) de esta Sentencia no figuraba inscrita, puesto que la escritura pública de compraventa se inscribió, en el Registro de la Propiedad de Adeje, el día 21 de agosto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fecha 15 de marzo de 2013 se señaló, para el día 12 de junio de 2013, a las 10:30 horas, la celebración de la subasta pública del inmueble sujeto a ejecución. No obstante, por providencia de fecha 4 de abril de 2013 se acordó la suspensión del referido acto, por el tiempo imprescindible para resolver sobre la nulidad del despacho de la ejecución por la eventual concurrencia de cláusulas abusivas, en aplicación de la doctrina establecida por la Sala Primera del Tribunal de Justicia de la Unión Europea en la Sentencia dictada en el C-415/2011 (STJUE de fecha 14 de marzo de 2103).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opuso la entidad demandante, mediante escrito de fecha 19 de abril de 2013. Por providencia de fecha 4 de junio de 2013, el órgano judicial acordó levantar la suspensión y, por diligencia de ordenación de fecha 19 de junio de 2013, se señaló el día 30 de octubre de 2013, a las 11:30 horas, para la celebración del acto de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diligencia de ordenación de fecha 2 de octubre de 2013 se acordó suspender la subasta para el día señalado, dado que, según se indica en la citada resolución, el órgano judicial no disponía de los códigos para la publicación de la subasta en el Portal de Subastas del Consejo General del Poder Judicial, lo que viene exigido en el art. 668 LEC tras la reforma operada por la Ley 1/2013, de 14 de mayo, de medidas para reforzar la protección a los deudores hipotecarios, reestructuración de deuda y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fecha 9 de octubre de 2013, la entidad ejecutante interpuso recurso de reposición contra la resolución última citada, el cual fue estimado por diligencia de ordenación de fecha 30 de octubre de 2013. En la indicada resolución se fijó nueva fecha para la subasta, concretamente a las 13:30 horas del 15 de enero de 2014. La notificación de la subasta a Inversiones Inmobiliarias Molise, S.A., se efectuó, mediante correo certificado, en el bungaló 01-02, ubicado en la residencial “Club Atlantis” de la urbanización Porto Colón de la localidad de Adeje, quedando constancia de que, ante la ausencia de aquélla en horas de reparto, se dejó aviso en el buzón.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última fecha indicada se celebró la subasta. Al no comparecer ningún postor, la acreedora hipotecaria, Banco Santander, S.A., solicitó su adjudicación por la cantidad de 600.928,20 € —cifra superior al 50 por 100 de su valor de tasación—, reservándose la adjudicataria la facultad de ceder el remate 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escrito de fecha 14 de febrero de 2014, la adjudicataria anunció su intención de ceder el remate a la entidad Altamira Santander Real Estate, S.A. En fecha 23 de abril de 2014 ambas entidades comparecieron ante el Secretario Judicial, a fin de materializar la cesión antes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 anterioridad a la celebración de la subasta, la demandante de amparo adquirió el inmueble sujeto a ejecución, mediante escritura pública de compraventa de fecha 27 de agosto de 2013, que fue otorgada por la vendedora Peraza Bethencourt, S.L.U. Dicha escritura fue inscrita, en el Registro de la Propiedad de Adeje, el día 2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Mediante escrito de fecha 9 de abril de 2014, la Procuradora de Tribunales doña Candelaria Rodríguez Alayón, en nombre y representación de la demandante de amparo —quien tuvo conocimiento extraprocesal del procedimiento—, intentó su personación en forma ante el Juzgado y, a su vez, solicitó la declaración de nulidad radical de las actuaciones. Por diligencia de ordenación de la misma fecha se acordó devolver el referido escrito a la indicada Procuradora bajo el argumento de que en el presente procedimiento no es parte doña María Adelaida Londoño Molinares, sino que se sigue contra la entidad Inversiones Inmobiliarias Molise.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Todos los escritos posteriores de la demandante de amparo fueron rechazados por sucesivas diligencias de ordenación, según se detalla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—diligencia de ordenación de 24 de abril de 2014, en la que se declara: “A la vista del procedimiento, devuélvase nuevamente al Procurador … el precedente escrito solicitando la nulidad radical de las actuaciones, en tanto en el presente procedimiento no es parte Doña Mª Adelaida Londoño Molinares, sino que se sigue con la entidad Banco de Santander frente a la entidad Inversiones Inmobiliarias Molise. En caso de que el Procurador … tuviera alguna pretensión con el objeto de la ejecución hipotecaria, deberá presentar el procedimiento declarativo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—diligencia de ordenación de fecha 15 de mayo de 2014, en la que se acuerda: “A la vista de los escritos presentados … devuélvanse a doña María Adelaida Londoño Molinares, en tanto que en el presente procedimiento no es parte, sino que se sigue con la entidad Banco de Santander frente a la entidad Inversiones Inmobiliarias Molise. En caso de que el Procurador … tuviera alguna pretensión con el objeto de la ejecución hipotecaria, deberá presentar el procedimiento declarativo correspondiente, conforme ya se les indicó en la diligencia de ordenación de fecha 24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—diligencia de ordenación de 9 de junio de 2014, en la que puede leerse: “Solicitada por la parte Banco Santander, S.A., la tasación de costas … practíquese …. En cuanto al escrito presentado por el Procurador … conforme ya se ha diligenciado en resolución de fecha de 9 y 24 de abril de 2014 y 15 de mayo de 2014, devuélvanse en tanto en el presente procedimiento no es parte, sino que se sigue con la entidad Banco de Santander frente a la entidad Inversiones Inmobiliarias Molise. En caso de que Doña Mª Adelaida Londoño Molinares tuviera alguna pretensión con el objeto de la ejecución hipotecaria, deberá presentar el procedimiento declarativo correspondiente, conforme ya se les indicó en la Diligencia de Ordenación de fecha de 24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—diligencia de ordenación de 24 de junio, en el que figura los siguiente: “El anterior escrito presentado … interponiendo recurso de reposición, devuélvanse en tanto en el presente procedimiento no tiene legitimación, al no ser parte en el mismo, sino que se sigue contra la entidad Banco de Santander frente a la entidad Inversiones Inmobiliarias Molise”.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—diligencia de ordenación de 9 de julio de 2014: “El anterior escrito presentado … interponiendo recurso de reposición contra la Diligencia de Ordenación de fecha de 24 de junio de 2014, devuélvanse en tanto en el presente procedimiento no es parte, sino que se sigue con la entidad Banco de Santander frente a la entidad Inversiones Inmobiliarias Molise”.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—diligencia de ordenación de 29 de julio de 2014 donde se declara: “A la vista del escrito presentado por el Procurador … solicitando nulidad de actuaciones, devuélvanse en tanto en el presente procedimiento no es parte Doña Mª Adelaida Londoño Molinares, sino que se sigue con la entidad Banco de Santander frente a la entidad Inversiones Inmobiliarias Molise y dicho Procurador no está personado en las actuaciones. Igualmente devuélvase el Recurso de Reposición, presentada por la Procuradora … por no estar personada en esta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Mientras la demandante de amparo intentaba personarse como parte interesada, la ejecución seguía, por tanto, su curso. Mediante Decreto de 3 de julio de 2014, el Juzgado aprueba la liquidación de intereses y la tasación de costas, que se notifica a la entidad ejecutada, por edicto, en esa misma fecha. Con fecha de 15 de julio de 2014, se dicta Decreto aprobando el remate y adjudicación a favor de Altamira Santander Real Estate, S.A., acordándose, a su vez, la cancelación del gravamen que se ejecuta. Por diligencia de ordenación de fecha 30 de julio de 2014 se señaló, para el día 9 de octubre de 2014, la entrega de la posesión del inmueble; dicha resolución se intentó notificar a Inversiones Inmobiliarias Molise, en el inmueble objeto de ejecución, pero su resultado fue infructuoso.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demandante imputa a la diligencia de ordenación recurrida, de 29 de julio de 2014, que acuerda devolver el escrito en el que formulaba incidente de nulidad de actuaciones, la vulneración del derecho fundamental a la tutela judicial efectiva sin indefensión (art. 24.1 CE), al no declarar la nulidad de las actuaciones del citado procedimiento, no permitiendo a quien ostenta un legítimo interés comparecer en el mismo, lo que la privó de su derecho a ser oída y le impidió el ejercicio del derecho de defensa de sus legítimos derechos e intereses sobre el citado inmueble. Igualmente, en relación con la anterior, se alega la vulneración del derecho de acceso a la jurisdicción (art. 24.1 CE), lo que resulta incomprensible a la vista del conocimiento que tenía el Juzgado de su titularidad dominical y su posesión como tercer adquirente (recordemos que se trata de la vivienda habitual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anteriores consideraciones añade la extralimitación de funciones en que incurrió el Secretario Judicial, pues este último resolvió sobre la pretensión de personación y el posterior planteamiento del incidente de nulidad de actuaciones, aspectos estos que debieron ser dilucidados por el Juez de Primera Instancia, al tratarse de una materia que la Ley encomienda a la potestad jurisdiccional. La lesión del art. 24.1 CE se produce por partida doble, pues no sólo se le ha impedido el acceso al proceso, sino que, a su entender, la motivación ofrecida es arbitraria, dado que el único argumento empleado en la diligencia de ordenación impugnada reitera que la demandante de amparo carecía de legitimación para interponer el incidente por no ser parte en el procedimiento, condición esta que, precisamente, es la que había pretendido alcanzar infructuosamente. Asimismo, alega la vulneración del derecho a la igualdad en la aplicación de la ley (art. 14 CE), puesto que las resoluciones combatidas discrepan de las dictadas por otros órganos judiciales, que sí son conformes con la doctrina constitucional y reconocen el derecho, tanto de los terceros poseedores como de los propietarios no deudores de los bienes hipotecados, a acceder al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en la demanda de amparo se solicita que se deje en suspenso la práctica del lanzamiento, prevista para el próximo 26 de febrero de 2015. Asimismo, pide que se acuerde la anotación preventiva de la demanda de amparo, dado el cambio de titularidad registral de Banco de Santander, S.A., inicial ejecutante hipotecario, en beneficio de Altamira Santander Real Estate,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febrero de 2015, la Sección Tercera de este Tribunal acordó admitir a trámite la demanda, apreciando que el asunto tiene especial trascendencia constitucional (art. 50.1 de la Ley Orgánica del Tribunal Constitucional: LOTC), como consecuencia de que el recurso puede dar lugar a aclarar o modificar su doctrina, como consecuencia de cambios normativos relevantes para la configuración del contenido del derecho fundamental [STC 155/2009, FJ 2 b)]. A tenor de lo dispuesto en el art. 51 de la Ley Orgánica del Tribunal Constitucional, se acordó requerir al Juzgado de Primera Instancia núm. 4 de Arona para que, en el plazo de diez días, remitiera testimonio del procedimiento de ejecución hipotecaria núm. 49-2012, interesándose al tiempo que se emplazara a quienes fueron parte en el procedimiento, a excepción de la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referida Sección apreció la concurrencia de la urgencia excepcional a que se refiere el art. 56.3 LOTC, toda vez que la continuación del procedimiento a que se ha hecho mención podría causar perjuicios de imposible o muy difícil reparación que harían perder su finalidad al recurso de amparo, en caso de que fuera estimado, y por ello acordó la suspensión cautelar del procedimiento de ejecución hipotecaria antes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pues, la apertura de la correspondiente pieza separada para la tramitación del incidente de suspensión, concediéndose un plazo común de tres días a la recurrente y al Ministerio Fiscal para que formularan alegaciones sobre el particular, conforme a lo previsto en el art. 56 LOTC. Evacuado dicho trámite, mediante Auto de fecha 16 de marzo de 2015 la Sala Segunda de este Tribunal acordó mantener la suspensión del curso del procedimiento judicial y, a su vez, ordenar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este Tribunal, de fecha de 17 de abril de 2015, se tuvo por personado y parte al Procurador don Javier Hernández Berrocal, en nombre y representación del Banco Santander,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Segunda, de fecha 17 de abril de 2015, se tuvieron por recibidos los testimonios de las actuaciones remitidos por el Juzgado de Primera Instancia núm. 4 de Arona, acordándose, a tenor de lo dispuesto en el art. 52 LOTC, dar vista de todas las actuaciones,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Banco Santander, S.A., presentó su escrito de alegaciones en fecha 21 de mayo de 2015, en el que solicita que se deniegue el amparo. Sostiene, en primer lugar, que el tercer poseedor que adquiere e inscribe su título con posterioridad a la expedición de la certificación de cargas no tiene la condición de parte procesal en la ejecución hipotecaria. A ello añade que, en la fecha en que la Sra. Londoño (abril de 2014) intentó personarse, ninguna intervención procesal podía ya realizar más allá de pagar lo que se debía al acreedor por principal, intereses y costas, dentro de los límites de la responsabilidad a que está sujeto el bien ( art. 662.3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en segundo lugar, que resulta evidente que la demandante de amparo conocía la existencia de la ejecución hipotecaria, cuando menos desde la fecha en que suscribió la escritura de compraventa y, a pesar de ello, consintió desde entonces que continuara la tramitación del procedimiento, bajo su propia y exclusiva responsabilidad, permitiendo la subasta de la finca, la aprobación del remate y finalmente la adjudicación de la misma al tercero cesionario, sin haber ejercitado la facultad que le confería el art. 662.3 LEC, lo que además podía hacer sin necesidad de estar personada en los autos. Ello determina que, conforme a la doctrina jurisprudencial, no pueda alegar indefensión quien, tras haber tenido conocimiento del procedimiento por otra vía, no observó la diligencia debida y se colocó a sí misma en situación de indefensión, al no comparecer en el procedimiento para la defensa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para Banco Santander, S.A., el Juzgado de Primera Instancia núm. 4 de Arona no ha cometido deficiencia procesal alguna en la tramitación de la ejecución hipotecaria, ni ha prescindido de las normas procedimentales que regulan la ejecución hipotecaria (art. 681 y ss. LEC), habiéndose, por el contrario, respetado éstas en todo momento. Por ello, no existe vulneración del derecho a la tutela judicial efectiva, en su vertiente de acceso al proceso, ni se le ha causado indefensión alguna a la Sra. Londoño Molinares. Es más, la entidad personada afirma que, con posterioridad a la interposición de la demanda de amparo, la recurrente ha tenido intervención en el procedimiento, puesto que fue requerida para que aportara los títulos que justifican la ocupación de la vivienda, en fecha 9 de octubre de 2014, y por diligencia de fecha 19 de enero de 2015 fue convocada para la vista prevista en el art. 675.3 LEC, previa suspensión del lanzamiento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solicita que, de prosperar el recurso de amparo, conforme a lo dispuesto en los arts. 243 de la Ley Orgánica del Poder Judicial (LOPJ) y 230 LEC, no se retrotraigan sin más las actuaciones al día 14 de abril del 2014, pues “debe respetarse el principio de la conservación, tanto de los actos que fueran independientes de aquellos que fueran anulados, como de los actos cuyo contenido hubiese permanecido invariado aún sin haberse cometido la infracción que dio lugar a la nulidad” (en el suplico se especifica los concretos actos y actuaciones que deben conservarse).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demandante de amparo formuló sus alegaciones, mediante escrito que tuvo su entrada en el Registro General de este Tribunal el día 25 de mayo de 2015, en el que se afirma y ratifica en el escrito de la demanda, sintetizando las causas por las que considera que debe otorgarse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sus alegaciones, mediante escrito registrado el día 3 de junio de 2015, en el cual interesó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aduce que al examinar el alcance de esa resolución judicial no pueden ignorarse ni la naturaleza de ejecución hipotecaria del procedimiento (con las graves consecuencias derivadas de su alcance), ni la muy defectuosa tramitación del referido procedimiento, con incumplimiento del deber de notificación al deudor, conforme a lo establecido por una constante doctrina constitucional, lo que le impidió acceder al procedimiento, tomar conocimiento del mismo y actuar en defensa de sus derechos e intereses y, en todo caso, ex art. 662 LEC acreditar la sucesión de otros titulares del bien ejecutado, lo que ha dado lugar a la conculcación del derecho a acceder al proceso que sustenta el art. 24.1 CE (citando, entre otras, las SSTC 122/2013, 1/2014 y, muy especialmente, las SSTC 136/2014 y 137/2014, de 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Fiscal que tampoco puede ignorarse que la resolución recurrida —la diligencia de ordenación de 29 de julio de 2014— forma parte de una interminable y heterodoxa cadena de resoluciones que, desde la diligencia de ordenación de 9 de abril de 2014, han denegado a la demandante de amparo la posibilidad de acceder al proceso, bien cuando sostuvo la nulidad de actuaciones para denunciar su incomprensible ausencia de un proceso en el que se decidía la titularidad de un inmueble, titularidad que la demandante había acreditado con documentos públicos, bien cuando intentó la personación en el pleito invocando derechos de sucesión de la deudora ( arts. 661 y 662 LEC) o, simplemente, como tercero interviniente (art. 13 LEC). La única respuesta que mereció su intento de acceder al procedimiento fue la mera devolución de los escritos presentados, bajo el argumento de que no era parte en el pleito y que, en todo, caso podría alegar lo que entendiera pertinente en un juicio declarativo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coincide con la demandante, cuando esta última sostiene que las denegaciones de las solicitudes de personación, de intervención y de declaración de nulidad de actuaciones fueron resueltas por la Secretaria Judicial a través de diligencias de ordenación, lo que contraviene y va más allá de las facultades reconocidas a aquélla, tanto en la LOPJ (art. 456.1, 2 y 3) como en la LEC (arts. 206.2, 208.1 y 546.5). Añade que lo planteado por la demandante de amparo significaba y exigía algo más que una actuación de mero impulso procesal, puesto que afectaba a la constitución de la relación jurídico procesal en una ejecución hipotecaria, en lo relativo a la personación en la misma como tercero interviniente o, de manera más esencial, a la resolución de un incidente de nulidad de actuaciones, que es el instrumento por excelencia para depurar los vicios con relevancia constitucional acaecidos en la tramitación o resolución de un proceso y, a su vez, “antesala no menos esencial de la formulación de una demanda de amparo, máxime en la reformada redacción del art. 228 LEC que habla claramente de su resolución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subraya que naturaleza del incidente de nulidad de actuaciones regulado en el art. 228 LEC, tras su reforma operada por la Ley 13/2009, de 13 de noviembre, y en los arts. 238 a 240 LOPJ, es la que justifica de manera radical, la queja formulada en el presente amparo, cuando se examina la casi inexistente argumentación dada por el Secretario Judicial para directamente impedir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rechazo y la devolución del escrito planteando el incidente se hace con la mera consideración de que la demandante no era parte en el proceso de ejecución hipotecaria, algo que, precisamente, esta última había pretendido infructuosamente que le fuera reconocido, para poner de relieve a una serie de posibles vulneraciones de derechos fundamentales esenciales como el derecho de acceso al proceso, a no padecer indefensión y a la interdicción de la arbitrariedad ex art. 24.1 CE y la vulneración del derecho a la igualdad en la aplicación de la ley (art. 14 CE). Por todo lo expuesto, el Fiscal colige que la argumentación ofrecida “en modo alguno cubre no sólo las exigencias de una mera motivación máxime cuando se produce en un contexto de especial significación en cuanto a la argumentación, cual es el del derecho de acceso al proceso”. Más adelante, afirma que la diligencia de ordenación recurrida vulnera el derecho de acceso al proceso (art. 24.1 CE) al denegar la tramitación del incidente de nulidad de actuaciones planteado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Fiscal entiende que ningún contenido constitucional cabe atribuir a la supuesta vulneración del derecho a la igualdad (art. 14 CE), pues ese alegato exige un término concreto de comparación que signifique identificar otras resoluciones del mismo órgano judicial que, para supuestos sustancialmente idénticos al denunciado, hayan sido decididos de manera diferente, término de comparación que no se suministra por la demandante de amparo (por todas, SSTC 134/1990, de 19 de julio, y 7/2015,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el Fiscal con un planteamiento acerca del fallo que debería contener una potencial Sentencia estimatoria. En primer lugar afirma que, si se admite que la resolución judicial ha vulnerado el derecho fundamental prevenido en el art. 24.1 CE, en su vertiente de acceso al proceso, el alcance del amparo debe suponer, amén de la anulación de la resolución judicial recurrida y el reconocimiento del derecho fundamental vulnerado, la obligación de que por el Juzgado de Primera Instancia núm. 4 de Arona se dicte una resolución, en virtud de la cual se admita a trámite el incidente de nulidad de actuaciones y resuelva sobre el contenido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ese planteamiento debería merecer una reconsideración, en atención a las circunstancias que han concurrido en la decisión final objeto de amparo. Entiende que la parte dispositiva de la Sentencia debería ser similar al fallo de la STC 79/2013 ya mencionada, e ir más allá de la mera anulación de la diligencia de ordenación que no tramitó el incidente de nulidad de actuaciones. Para el Ministerio Fiscal se debe corregir el punto esencial de un proceso fuertemente viciado en su permanente ignorancia de la debida presencia del tercero o terceros hipotecarios, por lo que procede la retroacción del procedimiento al momento en que debió formarse debidamente la relación jurídico-procesal, comunicando, de conformidad con lo dispuesto en el art. 689 LEC, el procedimiento en debida forma la existencia y estado del procedimiento al titular inscrito y a los acreedores posteriores, a fin de asegurar el sentido y finalidad del amparo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 de octubre se señaló para la deliberación y votación de la presente Sentencia el día 5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diligencia de ordenación de 29 de julio de 2014, dictada por la Secretaría del Juzgado de Primera Instancia núm. 4 de Arona, que inadmitió, devolviendo el escrito, la petición de nulidad de actuaciones promovida por la demandante de amparo en el procedimiento de ejecución hipotecaria núm. 49-2012.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imputa a la resolución recurrida la vulneración del derecho fundamental a la tutela judicial efectiva sin indefensión (art. 24.1 CE), al no declarar la nulidad de las actuaciones en el citado procedimiento, no permitiendo a quien tiene un legítimo interés comparecer en el mismo, lo que la privó de su derecho a ser oída y le impidió el ejercicio del derecho de defensa de sus legítimos derechos e intereses sobre el citado inmueble. Igualmente, en relación con la anterior, se alega la vulneración del derecho de acceso a la jurisdicción (art. 24.1 CE), lo que resulta incomprensible a la vista del conocimiento que tenía el Juzgado de su titularidad dominical y posesión como tercer adquirente (recordemos que se trata de la vivienda habitual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anteriores consideraciones, añade la extralimitación en sus funciones del Secretario Judicial para resolver sobre la personación y posterior planteamiento del incidente de nulidad de actuaciones, que debieron ser adoptadas por el Juez de Primera Instancia, por tratarse de una materia que la ley encomienda a la potestad jurisdiccional. La lesión del art. 24.1 CE, en tal sentido, la entiende doblemente producida, pues no sólo se le ha impedido el acceso al proceso, sino que, a su juicio, la motivación es arbitraria, dado que el único argumento empleado en la diligencia de ordenación recurrida se ciñe a la carencia de legitimación para interponer el incidente por no ser parte en el procedimiento, lo que, precisamente, coincide con el contenido de la queja que en su escrito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por su parte, la estimación del recurso por entender que concurre la vulneración del art. 24. 1 CE, mientras que la representación del Banco de Santander, S.A., se opone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recurso de amparo plantea, una vez más, la cuestión relativa a la constitución de la relación jurídico procesal en el procedimiento de ejecución hipotecaria de la vigente Ley 1/2000, de 7 de enero, de enjuiciamiento civil (LEC), en relación con el titular de la finca que inscribe su adquisición con posterioridad al inicio del procedimiento. Problema sobre el que nos hemos pronunciado específicamente bajo la vigencia del procedimiento hipotecario de la actual Ley de enjuiciamiento civil, respecto a la intervención de terceros poseedores en el proceso de ejecución hipotecaria desde la perspectiva del interés legítimo (por todas, SSTC 29/2003, de 13 de febrero, 6/2008, de 21 de enero, 43/2010, 26 de julio, y STC 79/2013,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casos, este Tribunal ha considerado que la cuestión es relevante y de general repercusión social. Además, el presente caso presenta la singularidad de que la denegación del acceso a la jurisdicción (art. 24.1) a la demandante de amparo, quien pretendía someter a la consideración judicial la eventual vulneración de sus derechos fundamentales, trae causa de una resolución dictada por el Secretario Judicial que, según sostienen la recurrente y el Ministerio Fiscal, excede del ámbito competencial que la nueva regulación orgánica y procesal le confiere.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Vistos los términos en que se formula la demanda de amparo cumple decir que, desde la óptica del derecho fundamental a la tutela judicial efectiva sin indefensión, en su vertiente del acceso a la jurisdicción, procede abordar el presente recurso desde una doble perspectiva: por un lado, el hecho de negar la legitimación a la recurrente para interponer el incidente de nulidad de actuaciones, por no ser parte en el procedimiento judicial, argumento este que se reitera en las sucesivas diligencias de ordenación enumeradas en los “antecedentes” de esta Sentencia; y, por otra parte, la consiguiente falta de sustanciación del incidente de nulidad de actuaciones planteado por la demandante, que fue inadmitido mediante la devolución del escrito en que se planteó el referido incidente, so pretexto de no ostentar esta última la condición de parte procesal. Siendo así el alcance de nuestro pronunciamiento se circunscribe a la diligencia de ordenación impugnada en esta sede, sin trascender a ulteriores actuaciones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primera de la perspectivas enunciadas, cumple decir que este Tribunal ha declarado reiteradamente, y así lo ha recordado en la STC 79/2013, de 8 de abril, FJ 2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el fundamento jurídico 3 de la STC 79/2013 ya citada hemos hecho hincapié en la idea de que “la validez global de la estructura procedimental de la ejecución hipotecaria en modo alguno admite excepciones al derecho de defensa de los interesados, no siendo admisibles lecturas restrictivas de la intervención de quienes son titulares de derechos e intereses legítimos, entre los que figuran los denominados legalmente como ‘terceros poseedores’ y el propietario de los bienes que no se ha subrogado en el contenido obligacional garantizado con la hipoteca”. Mientras que, en su fundamento jurídico 4 sostuvimos que “una línea constante y uniforme de este Tribunal en materia de acceso al proceso en general (art. 24.1 CE), y al procedimiento de ejecución hipotecaria en particular, ha promovido la defensa, dando la oportunidad de participar, contradictoriamente, en la fase de ejecución de este procedimiento especial, al existir una posición privilegiada del acreedor derivada de la fuerza ejecutiva del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debe tenerse en cuenta que “nuestra doctrina impone, con absoluta claridad, que la interdicción de la indefensión consagrada en el art. 24.1 CE implique a los órganos judiciales en el deber de velar para que quienes ostenten algún derecho o interés legítimo en un proceso de ejecución, aunque no hayan sido parte en el proceso principal, puedan comparecer y ser oídos en el mismo a fin de garantizar su defensa, sin perjuicio del pronunciamiento que pueda recaer y de la posible existencia de otras acciones que puedan corresponder a los afectados” (STC 43/2010, de 26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el plano de la legalidad infraconstitucional, cabe afirmar que la vigente Ley de enjuiciamiento civil derogó el pretérito art. 134 de la Ley hipotecaria (en adelante, LH) y su tratamiento procesal lo encontramos ahora en el art. 662.1 LEC. El tercer poseedor que acredite la inscripción de su título puede comparecer en el proceso, pues a diferencia de lo que establecía el art. 134 LH, que señalaba que podría pedir que se le exhibieran los autos en la Secretaría, y el Juez lo acordaría sin paralizar el curso del procedimiento, entendiéndose con él las diligencias ulteriores, “como subrogado en el lugar del deudor”, la vigente Ley de enjuiciamiento civil solamente señala que “se entenderán con él las diligencias ulteriores”.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 recordarse que el tercer poseedor que haya comparecido en el procedimiento puede, en cualquier momento anterior a la aprobación del remate o a la adjudicación al acreedor, liberar el inmueble satisfaciendo lo que se deba al acreedor por principal, intereses y costas, dentro de los límites de la responsabilidad a que esté sujeto el bien (art. 662.3 LEC); intervenir en la subasta tomando parte en ella, instando su celebración (art. 691.1 LEC), presentar tercero que mejore la postura y promover el declarativo ordinario contra lo actuado en el proceso (698.1 LEC). Como se puede entender —y es lo que ha sucedido en el presente recurso de amparo—, si a este tercer poseedor no se le permite personarse en los autos, tampoco tendrá intervención alguna en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sostiene la entidad financiera Banco Santander, S.A., que el tercer adquirente posterior a la expedición de cargas y gravámenes realizada por el Registrador conoce el contenido del Registro y la existencia de un procedimiento de ejecución hipotecaria. La nota marginal le sirve de notificación. Si no comparece lo hace a su propio riesgo y ventura, sin que a nadie más que a él mismo deba imputarse la negligencia. Sólo al titular del dominio que ha inscrito después de la certificación de cargas, compete la garantía de sus intereses, a través de la actividad que pueda desplegar compareciendo por propia iniciativa en los autos para hacer valer sus posibles derechos, sin que el Juez o el Secretario Judicial estén obligados a tomar medidas en defensa de derechos cuya existencia ignora. Pero, precisamente por ese motivo, una vez se tuvo conocimiento de la existencia de un tercer poseedor debió permitírsele la personación en el sentido que establece el art. 662.1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mediante la diligencia de ordenación recurrida en amparo, al igual que las restantes diligencias de ordenación recogidas en los antecedentes de esta resolución, se resolvió devolver el escrito de interposición del incidente excepcional de nulidad de actuaciones promovido por la parte recurrente en amparo, al afirmar que carecía de legitimación por no ser “parte” en el procedimiento. Por ello, se impidió a la recurrente acceder al procedimiento de ejecución hipotecaria sin respetar las exigencias impuestas por la doctrina constitucional objeto de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de amparo también denuncia la extralimitación en sus funciones del Secretario Judicial, de cara a resolver sobre su personación y posterior planteamiento del incidente de nulidad de actuaciones, pues entiende que debió ser el Juez de Primera Instancia quien resolviera al respecto, por tratarse de una materia que la Ley encomienda a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STC 9/2014, de 27 de enero, FJ 3, recordando otras anteriores, vuelve a subrayar que en el incidente de nulidad “se plasma la opción del legislador, en el ejercicio de la habilitación que constitucionalmente le confiere el art. 161.1 b) CE, en relación con su art. 53.2, por una nueva configuración del recurso de amparo, toda vez que, en principio, tras la reforma llevada a cabo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Y añade: “De esta forma, se configura por el legislador el sistema de garantías de los derechos fundamentales encomendado a los Jueces y Tribunales como guardianes naturales y primeros de dichos derechos (STC 227/1999, de 13 de diciembre, FJ 1), a los que confiere un mayor protagonismo en su protección (ampliación del incidente de nulidad de actuaciones), y culminado por el Tribunal Constitucional que, además de garante último, es su máximo intérprete (arts. 53.2 y 123 CE y 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decisiones de inadmisión del incidente de nulidad de actuaciones, cuando es procedente su planteamiento, implican la preterición del mecanismo de tutela ante la jurisdicción ordinaria, lo cual resulta más grave en supuestos, como el presente, en que estamos ante un proceso de única instancia, por lo que el único mecanismo de tutela ordinaria de los derechos fundamentales vulnerados en el proceso a quo, singularmente las referidas a vicios de la Sentencia, es precisamente el incidente previsto en los arts. 241 de la Ley Orgánica del Poder Judicial (LOPJ) y 228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protagonismo otorgado por la Ley Orgánica 6/2007, de 24 de mayo, a los Tribunales ordinarios, acentuando su función como primeros garantes de los derechos fundamentales en el ordenamiento jurídico y con el fin de lograr que la tutela y defensa de esos derechos por parte del Tribunal Constitucional sea realmente subsidiaria, debe ser puesta en conexión con la especial trascendencia constitucional a que hizo referencia la STC 43/2010, de 26 de julio, FJ 5, al afirmar que “el incidente de nulidad de actuaciones era un instrumento idóneo para la tutela del derecho fundamental en cuestión, y que su resolución debía tener presente que —de no tener el caso trascendencia constitucional— se trataría de la última vía que permitiría la reparación de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rechazo del incidente de nulidad mediante la diligencia de ordenación recurrida en esta sede, en el entendimiento que la demandante de amparo no era parte del procedimiento de ejecución, implicó la desprotección de esta vertiente del art. 24.1 CE en sede de jurisdicción ordinaria, habida cuenta de que, en el presente caso, el incidente de nulidad de actuaciones era la única vía que tenía la demandante de amparo para reparar la lesión de su derecho fundamental a la tutela judicial efectiva. A ello, cabe añadir que una deficiente protección de los derechos denunciados, en sede judicial, puede dejar a los afectados sin ningún tipo de protección, en aquellos casos que las vulneraciones de los derechos fundamentales en que pudiera haber incurrir la resolución impugnada, a través del incidente de nulidad de actuaciones, carecieran de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es patente la vulneración del derecho a la tutela judicial invocada por la recurrente (art. 24.1 CE). En primer lugar, porque el incidente excepcional de nulidad de actuaciones fue rechazado y devuelto al socaire de una motivación irrazonable —no ser parte en el proceso de ejecución—, sin tener en cuenta que el art. 241 LOPJ autoriza la interposición del referido incidente no sólo a quienes sean partes legítimas, sino también a quienes “hubieran debido serlo”. Por otro lado, hay que tener presente que corresponde exclusivamente al órgano judicial (Juez o Tribunal), en el ejercicio de la potestad jurisdiccional (art. 117 CE) y, desde luego, la resolución de los incidentes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diáfana, los apartados uno y dos del art. 241 LOPJ atribuyen la competencia para conocer del incidente de nulidad de actuaciones al Juez o Tribunal que dictó la resolución que hubiera adquirido firmeza, incluso cuando proceda la inadmisión a trámite del incidente, pues la resolución que así lo acuerde debe ser una providencia sucintamente motivada. A la vista de lo expuesto, el aspecto verdaderamente relevante, desde el prisma en que se sitúa este Tribunal, no se anuda a la nulidad que comporta resolver mediante diligencia de ordenación cuestiones que, conforme a la Ley, han de ser resueltas por medio de providencia o Auto (art. 228. 6 LEC, en relación con el art. 238.6 LOPJ), sino al hecho de que la actuación desarrollada por el Secretario Judicial ha supuesto, en su manifestación más primaria, una efectiva denegación de la tutela judicial efectiva pues, de hecho, impidió que el Juez pudiera entrar a conocer sobre una pretensión cuya resolución le compete con carácter exclusivo. Somos conscientes de que nuestro enjuiciamiento no se proyecta sobre una actuación jurisdiccional, pero lo cierto es que la actuación material del Secretario Judicial —la devolución de los escritos presentados— extralimitándose en su competencia, impidió que el Juez pudiera desarrollar su función jurisdiccional, lo cual justifica que este Tribunal deba intervenir para reparar la lesión del derecho fundamental a la tutela judicial efectiva sin indefensión, en su variante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este Tribunal ya tuvo ocasión de pronunciarse respecto de un caso similar, concretamente en la STC 115/1999, de 14 de junio, supuesto este en el que el Secretario Judicial reiteradamente inadmitió, incluso mediante su devolución, los escritos dirigidos al Juez para interesar la revisión de las resoluciones procesales dictadas por aquél. En esa ocasión, en el fundamento jurídico 4 de la citada Sentencia afirmamos que: “… Y ello especialmente, porque, cuando el ahora recurrente insta la revisión que procede contra las diligencias de ordenación, privando a la parte de su derecho a que la diligencia impugnada sea examinada y revisada por quien está investido de jurisdicción, con lo que, además de vulnerarse flagrantemente la citada obligación de dar cuenta al titular del órgano judicial del escrito presentado, se inaplica manifiestamente lo dispuesto en el art. 289 LOPJ. Por ello, nos encontramos ante una actuación procesal, consistente en las referidas diligencias de ordenación, que ha impedido al recurrente obtener una resolución judicial que diera respuesta a sus pretensiones de comparecer en el pleito civil y contestar a la demanda en él formulada, así como a su pretensión de que se declarara la nulidad de actuaciones, sin que, paradójicamente, haya recaído una decisión judicial que pudiera ser impugnada ante los órganos judiciales superiores mediante el sistema de recursos legalmente previsto en las leyes procesales para las resoluciones del Juez de Primera Instancia, lo que constituye una violación del derecho a la tutela judicial efectiva del art. 24.1 CE, que debe ser reparada otorgando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permiten concluir que se ha vulnerado el derecho a la tutela judicial efectiva sin indefensión de la recurrente, al no habérsele permitido personarse en el procedimiento de ejecución hipotecaria indicado y, a su vez, por impedir que el órgano judicial haya podido resolver lo procedente respecto del incidente de nulidad que la resolución combatida en el presente recurso inadmitió mediante la devolución del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conformidad con lo dispuesto en el art. 55.1 LOTC procede estimar el recurso de amparo y declarar la nulidad de la diligencia de ordenación dictada por el Secretario Judicial del Juzgado de Primera Instancia núm. 4 de Arona, en fecha de 29 de julio de 2014, en el procedimiento de ejecución hipotecaria núm. 49-2012, por vulnerar el derecho del demandante a la tutela judicial efectiva sin indefensión, en su vertiente del derecho de acceso a la jurisdicción (art. 24.1 CE). En cuanto a las medidas necesarias para el restablecimiento del derecho de la demandante, este Tribunal considera que, a la vista de las consideraciones formuladas en el fundamento jurídico anterior, para reparar la lesión causada basta con admitir la legitimación de la recurrente para interponer el incidente de nulidad de actuaciones y, a su vez, incorporar al procedimiento el escrito cuya devolución fue acordada por la diligencia de ordenación combatida en esta sede, a fin de que el órgano judicial resuelva el incidente de nulidad de actuaciones formulado por aquélla.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la representación procesal de doña Adelaida Londoño Molinares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parte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la diligencia de ordenación de 29 de julio de 2014, dictada por el Juzgado de Primera Instancia núm. 4 de Arona, que devolvió la solicitud de nulidad de actuaciones promovida en el procedimiento de ejecución hipotecaria número 49-2012.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esta última resolución, para que en su lugar se dicte una respetuosa del contenido del derecho fundamental que le ha sido reconocido, en los términos y con el alcance que se concreta en el anterior fundamento jurídico sexto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