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las resoluciones impugnadas.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4 de noviembre de 2015, el Procurador de los Tribunales don José Luis García Guardia, en nombre y representación de los Diputados del grupo parlamentario de Ciudadanos en el Parlamento de Cataluña, presentó recurso de amparo contra el acuerdo de la Mesa del Parlamento de Cataluña, de 27 de octubre de 2015, por el que se admite a trámite la “propuesta de resolución sobre el inicio del proceso político en Cataluña como consecuencia de los resultados electorales” y contra el acuerdo de la misma Mesa, de 3 de noviembre de 2015, por el que se desestima la solicitud de reconsideración del anterior acuerdo formulada por los grupos parlamentarios de Ciudadanos y del Partido Socialista de Cataluña. Los recurrentes invocan como fundamento de su pretensión la vulneración del derecho reconocido en 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misma demanda, tras referir los hechos y los fundamentos jurídicos del recurso de amparo, mediante otrosí, los recurrentes solicitan la suspensión inaudita parte, en la propia providencia de admisión a trámite del recurso de amparo planteado, e incluso antes de tal admisión a trámite, de los acuerdos impugnados. Así, señalan los recurrentes que el presente recurso de amparo presenta circunstancias absolutamente excepcionales, desconocidas hasta ahora en nuestra democracia constitucional y que exigen la inmediata suspensión de la ejecución de los acuerdos impugnados. La finalidad del amparo presentado reside, según los recurrentes, en evitar que se tramite la propuesta de resolución y que el Parlamento la apruebe instando al Gobierno de la Generalitat a desconocer la Constitución y las resoluciones del Tribunal Constitucional. Se señala que de llegar a celebrarse el Pleno del Parlamento catalán anunciado para el día 9 de noviembre, un posterior pronunciamiento declarativo del Tribunal no serviría para remediar la lesión de derechos que se ocasionaría, pues el Pleno ya habría sido celebrado y se habrían originado los consiguientes efectos: la suma de una desconexión del orden constitucional español, la desobediencia de las instituciones catalanas a todas las resoluciones que puedan dictar las instituciones constitucionales españolas y el inicio de un proceso constituyente exclusivamente catalán para la secesión de ese territorio y la creación de una República independiente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escrito de los recurrentes que en el ATC 156/2013, de 11 de julio, se acordó mantener la suspensión de la resolución entonces impugnada por versar sobre una cuestión de gran relieve constitucional. Para los recurrentes, si entonces se apreció el gran relieve constitucional, con mayor razón debe valorarse ahora que, de celebrarse el Pleno y aprobarse la “propuesta de resolución sobre el inicio del proceso político en Cataluña como consecuencia de los resultados electorales”, se habrá operado la desconexión del orden constitucional español, la insumisión al mismo y la desobediencia a todas las resoluciones de las instituciones españolas.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no adoptarse la suspensión de los acuerdos impugnados, la posterior estimación del presente amparo quedaría privada de efectividad en la medida que con el mismo se trata de impedir la aprobación de la propuesta de resolución sobre el inicio del proceso político en Cataluña como consecuencia de los resultados electorales. Por otra parte, sostienen los recurrentes que no se aprecia que la suspensión pueda afectar a intereses constitucionalmente protegidos o a derechos fundamentales de terceras personas, pues de entenderse por el Tribunal que no se vulneran los derechos alegados podría celebrarse el pleno y el debate de la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en su reunión de 4 de noviembre de 2015 y conforme establece el art. 10.1 n) de la Ley Orgánica del Tribunal, a propuesta de la Sala Primera acordó recabar para sí el conocimiento del recurso de amparo que se tramita en la Sala bajo el número 6205-2015, interpuesto por los diputados del Grupo Parlamentario de Ciudadanos en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2015, el Pleno acordó admitir a trámite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Admitido a trámite, por providencia de esta misma fecha, el recurso de amparo 6205-2015, interpuesto por Diputados del grupo parlamentario Ciudadanos del Parlamento de Cataluña, debe resolverse ahora la solicitud de suspensión cautelar formulada en la propia demanda de amparo, solicitud que afecta, como en los antecedentes queda expuesto, a los distintos actos parlamentarios recurridos. Los demandantes de amparo solicitan, con base en el art. 56.6 de la Ley Orgánica del Tribunal Constitucional (LOTC), la inmediata suspensión de acuerdos de la Mesa del Parlamento de Cataluña que han dado lugar a la admisión y tramitación de una iniciativa parlamentaria, en relación con la cual entienden que, de no adoptarse la medida cautelar, desembocaría en la convocatoria de un pleno de la Cámara autonómica en el que, tras el correspondiente debate, se adoptaría una resolución o declaración de contenido incompatible con la Constitución, que daría comienzo a un proceso constituyente para la secesión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respuesta a tal petición debe sustentarse 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Nuestro sistema de justicia constitucional contempla la posibilidad de que este Tribunal suspenda la ejecución de cualquier acto de los poderes públicos por razón del cual se reclame el amparo. Esta facultad, reconocida en el art. 56 LOTC, se sustenta en la necesidad de asegurar la efectividad de la futura sentencia, esto es, de preservar la integridad del derecho fundamental cuya vulneración se denuncia, en tanto en cuanto la ejecución del acto o resolución impugnados pudiera ocasionar un perjuicio que hiciese perder al amparo su finalidad; siempre y cuando, además, la suspensión no ocasione perturbación grave a un interés constitucionalmente protegido, ni a los derechos fundamentales o libertades públicas de una tercera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art. 56.6 LOTC atribuye a este Tribunal la facultad de adoptar, en la propia resolución de admisión a trámite de los recursos de amparo, medidas cautelares sin oír a las partes, en supuestos de urgencia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Sin embargo, lo anterior no debe hacer olvidar que la mera interposición de un recurso de amparo no obsta a la vigencia, efectividad o ejecutoriedad de las disposiciones generales, actos administrativos o resoluciones judiciales que sean objeto de impugnación. La Ley Orgánica del Tribunal Constitucional establece el principio de que “la interposición del recurso de amparo no suspenderá los efectos del acto o sentencia impugnados” (art. 56.1), lo cual es consecuencia de la presunción de legitimidad que alcanza a todas las actuaciones de los poderes públicos, presunción inherente a la entera actividad pública (legislativa, ejecutiva y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la suspensión se configura como una medida de carácter excepcional y de aplicación restrictiva (por todos, ATC 117/2015, de 6 de julio, FJ 1). A lo cual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(ATC 90/2014, de 27 de marzo, FJ 1, entre otros muchos). Por lo mismo, no procede la suspensión de actos o resoluciones ya ejecutados, por haberse producido en tal caso una pérdida de objeto de tal solicitud (ATC 288/2007, de 18 de junio, FJ único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todo caso, el criterio para resolver cualquier pretensión suspensiva ha de ser el de la preservación de la eficacia de un posible pronunciamiento estimatorio, sin prejuzgar cuál haya de ser el sentido de la futura sentencia que ponga fin al proceso de amparo (por todos, AATC 64/1990, de 30 de enero, FJ único, y 319/2003, de 13 de octubre, FJ 4); previsión tanto más difícil en cuanto el recurso de amparo verse sobre aspectos o facetas del derecho fundamental invocado acerca de los cuales el Tribunal no haya tenido aún ocasión de pronunciarse.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Llegado el momento de proyectar las anteriores consideraciones sobre la presente solicitud, son diversos los intereses jurídicos que, como en cualquier otro caso, deben ser valorados para determinar la procedencia de la suspensión de los acuerdos contra los que se ha promovido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nuestro sistema de justicia constitucional posibilita, en los términos expuestos, la suspensión de la efectividad de los actos parlamentarios por razón de las cuales se reclame el amparo. De otra, este Tribunal ha destacado, como uno de los fundamentos del sistema democrático, que el Parlamento es la sede natural del debate político y que el eventual resultado del debate parlamentario es cuestión que no debe condicionar anticipadamente la viabilidad misma del debate (en este sentido, ATC 135/2004, de 20 de abril,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petición cautelar trasciende a la función propia del recurso de amparo, promoviendo un control de constitucionalidad sobre una resolución que no se ha adoptado y cuyo contenido último se desconoce. Por ello, la no adopción de la medida cautelar solicitada, frente a lo que sostienen los demandantes de amparo, no hace perder al recurso de amparo su finalidad, pues la eventual sentencia estimatoria de la demanda conllevaría la declaración de nulidad de todos aquellos actos, incluidos los de trámite, que hubieran resultado lesivos de los derechos fundamentales de los demandantes de amparo, con la consiguiente adopción por este Tribunal de las medidas precisas para restablecer a los recurrentes en la integridad de sus derechos y facultades como miembros de las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no es posible compartir la afirmación de los recurrentes de que, de llegar a celebrarse el Pleno del Parlamento catalán previsto para el día 9 de noviembre, un posterior pronunciamiento del Tribunal no serviría para remediar “la desconexión del orden constitucional español, con ignorancia de todas las resoluciones que dicten las instituciones españolas, en particular este Tribunal Constitucional, y el inicio de un proceso constituyente en Cataluña para la secesión y la creación de una República catalana independiente”.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desconocer el riesgo de que en el anunciado Pleno del Parlamento catalán se apruebe una resolución acorde con la propuesta tramitada, ello no debe llevar a distorsionar el momento asignado por el Ordenamiento constitucional a cada institución para ejercer sus competencias. En este momento es a la propia Cámara autonómica a la que corresponde velar porque su actuación se desarrolle en el marco de la Constitución. El deber de fidelidad a la Constitución por parte de los poderes públicos (que en la STC 42/2014, de 25 de marzo, FJ 4, fue destacado en relación con las Asambleas Legislativas de las Comunidades Autónomas) “constituye un soporte esencial del funcionamiento del Estado autonómico y cuya observancia resulta obligada” (STC 247/2007, de 12 diciembre, FJ 4). Por tanto, son las Asambleas parlamentarias, en su condición de poderes constituidos, las que, en primer lugar, deben velar por que sus decisiones se acomoden, en todo momento, a la Constitución y al resto del ordenamiento jurídico (art. 9.1 CE), sin perjuicio de que la última palabra, cuando así se le pida, le corresponderá a este Tribunal Constitucional. Así ocurrió en la STC 42/2014, de 25 de marzo, en la que este Tribunal enjuició, declaró inconstitucional y anuló parcialmente, la resolución 5/X del Parlamento de Cataluña, por la que se aprobó la denominada “Declaración de soberanía y del derecho a decidir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última instancia, el contenido de las disposiciones, resoluciones o actos emanados de un poder público, cualquiera que sea, no menoscaba la integridad de las competencias que la Constitución encomienda a este Tribunal, que ejercerá cuando proceda, con prudencia y determinación.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las resoluciones impugnadas.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