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6190-2014, promovida por la Sección Segunda de la Sala de lo Contencioso-Administrativo del Tribunal Superior de Justicia de Castilla-La Mancha respecto del art. 23.1 a) y 2, en relación con los arts. 12 y 25, del Real Decreto Legislativo 2/2008, de 20 de junio, que aprueba el texto refundido de la Ley de suelo. Han comparecido el Abogado del Estado, en la representación que ostenta, y el Fiscal General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octubre de 2014 tuvo entrada en el Tribunal Constitucional el Auto de la Sección Segunda de Sala de lo Contencioso-Administrativo del Tribunal Superior de Justicia de Castilla-La Mancha, de fecha 9 de septiembre del mismo año, dictado en el procedimiento ordinario 669-2010, por el que se acuerda el planteamiento de la cuestión de inconstitucionalidad de los apartados 1 a) y 2 del art. 23, ambos en relación a los arts. 12 y 25, del Real Decreto Legislativo 2/2008, de 20 de junio, que aprueba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lo que interesa a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A.F.G.L recurre en vía contencioso-administrativa la resolución del Jurado Regional de Valoraciones de la Junta de Comunidades de Castilla-La Mancha que fijó el justiprecio de las parcelas 12, 19, 35 y 44 del polígono 3 en el término municipal de Illescas, expropiadas para ejecutar el “Proyecto de singular interés Parque Industrial de Illescas”. Este parque industrial de Illescas contiene ordenación urbanística para un sector de ese término municipal y prevé su gestión directa por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sector, como parcela 1 del polígono 3, estaba también la finca sobre cuya valoración expropiatoria versaba el litigio subyacente a la cuestión de inconstitucionalidad núm. 6059-2014, que planteando un asunto sustancialmente idéntico fue resuelta por la STC 218/2015,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Jurado Regional de Valoraciones, como en la cuestión de inconstitucionalidad 6059-2014, reputó las fincas expropiadas en situación de rústicas, por lo que las valoró conforme al art. 23 del Real Decreto Legislativo 2/2008 por capitalización de rentas (labor de cereal de secano), a razón de 1,1646 €/m2, aplicándole un índice de corrección del 75 por 100 “al encontrarse la finca próxima al casco urbano y a centros de actividad económica y por tanto con mayores facilidades para su explotación y acceso”, lo que arrojó un precio de 2,0381 €/m2. El Jurado, además, rechazó expresamente que las parcelas afectadas hubiesen incorporado ya la facultad de urbanizar, por lo que descartó que procediera aplicar en la valoración expropiatoria el concepto previsto en el art. 25 del Real Decreto Legislativo 2/2008. En fin, el Jurado reconoció que la hoja de aprecio de la Administración fijaba la renta potencial en un valor superior (concretamente en 1,4 €/m2 que convertía en 2,8 €/m2 aplicando la corrección del 100 por factores objetivos de localización) y resolvió que en virtud del principio de congruencia debía estarse a esta valoración superior, acordando por tanto un justiprecio de 250.114,68 €.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alegó en su demanda, inter alia, lo siguiente: a) que el recinto sobre el que se proyecta el parque industrial de Illescas, formado entre otras por las parcelas expropiadas, es un enclave flanqueado por suelo urbano consolidado o urbanizable en ejecución, con lo que el cálculo por capitalización de rentas como exige el art. 23 del Real Decreto Legislativo 2/2008 no permitirá hallar su valor real, por lo que ese precepto sería contrario a los arts. 14 y 33.3 CE. Así frente al valor resultante de aplicar el art. 23 del Real Decreto Legislativo 2/2008 —2,0381 €/m2— el parque industrial de Illescas en su estudio económico y financiero de viabilidad prevé que el precio en situación de rústico fuese de 25 €/m2 y una vez urbanizado de 194 €/m2; b) que el parque industrial de Illescas integraba las fincas expropiadas en un ámbito delimitado con ordenación suficiente para poder iniciar la urbanización, con lo que la valoración expropiatoria debía comprender la facultad de participar en la ejecución ex art. 25 del Real Decreto Legislativo 2/2008. En suma, el actor pidió por todos los conceptos un justiprecio de 13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antes de dictar sentencia, la Sección Segunda de la Sala de lo Contencioso-Administrativo del Tribunal Superior de Justicia de Castilla-La Mancha dictó providencia de 2 de julio de 2014, por la que, al amparo de lo previsto en el art. 35.2 de la Ley Orgánica del Tribunal Constitucional (LOTC), acordó oír a las partes y al Ministerio Fiscal por el plazo común de diez días acerca de la posible inconstitucionalidad de los arts. 23.1 a) y 2 del Real Decreto Legislativo 2/2008 en relación con sus arts. 12 y 25, por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 14 CE en cuando se permite al resto de los propietarios realizar su valor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en escrito presentado el 8 de julio de 2014, consideró pertinente plantear la cuestión de inconstitucionalidad. Estimó concurrentes los requisitos procesales y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las normas cuestionadas]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del actor alega, principalmente, en escrito de 14 de julio de 2014, que “el art. 23 del Real Decreto Legislativo 2/2008 puede interpretarse sin necesidad de acudir a la cuestión de inconstitucionalidad en el sentido de que sería conforme con el principio de equidistribución que el expropiado no participase de las plusvalías derivadas del planeamiento si de sistemas generales o de infraestructuras supramunicipales se trata … Pero cuando (i) la expropiación es sistema de gestión; (ii) el beneficiario de la expropiación es un particular y (iii) el objeto expropiado tiene como destino el tráfico mercantil inmobiliario ha de primar el principio de equidistribución de beneficios y cargas [arts. 8.1 c) y 9.3], pues una cosa es que las plusvalías sean apropiadas por la Administración con ánimo no lucrativo y otra radicalmente distinta es que se favorezca un enriquecimiento injustificado y vacío de toda causa de una beneficiaria sociedad mercantil”. Subsidiariamente, para el caso de que se descarte esa interpretación sistemática, entiende que procede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Junta de Comunidades de Castilla-La Mancha, en escrito registrado el 15 de julio de 2014, se opuso al planteamiento de la cuestión. Arguye que el valor real del bien no es el de mercado y señala que el legislador ha huido del valor de mercado para evitar tensiones especulativas contra las que debe luchar por mandato del art. 47 CE. Por tanto, no hay inconstitucionalidad alguna derivada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9 de septiembre de 2014, luego de referirse a los antecedentes de hecho del caso y de transcribir los preceptos cuestionados, aborda los requisitos de procedibilidad. Expone que se ha dado traslado a las partes de la cuestión por providencia de 27 de junio de 2014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el Jurado Regional de Valoraciones tasó los bienes haciendo aplicación del art. 23 en sus apartados 1 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Parque Industrial de Illescas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por lo que en la actualidad tanto los jurados como los Tribunales de justicia se encuentran encorsetados por las rígidas reglas que al efecto se contienen en la actual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aunque nada hay de inconstitucional en que la ley pueda prever unos métodos de valoración u otros, “sí afirmamos que será difícilmente constitucional que de manera manifiesta impida dar con un valor real, valor que a nuestro juicio equivale a un valor que sea próximo al del mercado propio del bien de que se trate …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 ReinoUnido—, 9 de diciembre de 1994 —caso de los Santos Monasterios Griegos c. Grecia—, 4 de agosto de 2009 —caso Perdigao c. Portugal—)”.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efectos de valoraciones, realidades sustancialmente distintas como son el suelo clasificado como no urbanizable y alejado de la ciudad o de centros productivos, el clasificado de la misma forma pero situado en zona de crecimiento de la ciudad, el clasificado como urbanizable programado que se expropia antes de iniciarse la urbanización, e incluso el urbano que, por faltarle determinados servicios,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aludiendo primero al art. 23 y luego al art. 25 del Real Decreto Legislativo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Parque Industrial de Illescas que motiva la expropiación; y que el propio Parque Industrial de Illescas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Parque Industrial de Illescas declaraba. Esta es la prueba, a nuestro juicio, de que el sistema establecido por la Ley no es hábil para hallar el valor real del bien ni aún aproximadamente y que, por consiguiente, puede resultar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aquel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parque industrial de Illescas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2014, el Pleno del Tribunal Constitucional acordó admitir a trámite la cuestión planteada en relación con los arts. 23.1 a) y 23.2 del Real Decreto Legislativo 2/2008, ambos en relación con los arts. 12 y 25 del Real Decreto Legislativo 2/2008, por posible vulneración de los arts. 14 y 33.3 CE, deferir el conocimiento de la cuestión a la Sala Segunda, dar traslado para alegaciones de las actuaciones recibidas en los términos del art. 37.3 LOTC, comunicar la resolución a la Sección proponente de la cuestión y publicar su incoación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en este Tribunal el 13 y 27 de enero de 2015, los Presidentes del Senado y Congreso se personaron en el proceso ofreciendo la colaboración de sus respectivas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enero de 2015 tuvo entrada en el Tribunal Constitucional el escrito de alegaciones del Abogado del Estado, actuando en la representación que legalmente ostenta. Comienza por exponer que la cuestión debe ser inadmitida en relación al art. 25 del Real Decreto Legislativo 2/2008, dado que el juicio de relevancia en relación con él no aparece correctamente formulado. Señala, en primer lugar, que es obligación del órgano judicial justificar qué precepto legal se cuestiona, no pudiéndose plantear, como en este caso, cuestión de inconstitucionalidad de dos preceptos de aplicación alternativa, el art. 23 del Real Decreto Legislativo 2/2008 en el caso de que se trate de un supuesto de suelo en el que no existe incidencia del planeamiento urbanístico, o del art. 25 del Real Decreto Legislativo 2/2008 para un suelo en el que pueda reconocerse una indemnización de la facultad de participar en actuaciones de nueva urbanización. Argumenta, en segundo lugar, que “no se acredita en el expediente, ni razona la Sala, que en el suelo expropiado exista planeamiento urbanístico en vigor, y no puede considerarse sino un error que el Proyecto de Singular Interés atribuya al suelo el carácter de urbanizable, pues incurriría en la prohibición del art. 36.1 LEF, según el cual ‘las tasaciones se efectuarán con arreglo al valor que tengan los bienes o derecho expropiables al tiempo de iniciarse el expediente de justiprecio, sin tenerse en cuenta las plusvalías que sean consecuencia directa del plan o proyecto de obras que dan lugar a la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el Abogado del Estado expone que nada hay de inconstitucional en la definición de las situaciones básicas del suelo recogida en el art. 12 del Real Decreto Legislativo 2/2008 antes de ponerla en conexión con la forma de valorar cada uno de estos suelos. La cita de este precepto constitucional es, pues, instrumental de la inconstitucionalidad del art. 23 del Real Decreto Legislativo 2/2008, por lo que cabe concluir que no se trata de una impugnación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afirmado, aborda la constitucionalidad del art. 23 del Real Decreto Legislativo 2/2008, insistiendo que el presupuesto del que parte el Auto es el de un suelo en situación de rural no pendiente de transformación urbanística [art. 12 b) del Real Decreto Legislativo 2/2008]; por ello no es objeto de la cuestión el apartado b) del art. 23 del Real Decreto Legislativo 2/2008, que parte de la atribución de un mayor valor a la finca expropiada en cuanto se le han asignado usos por la ordenación territorial o urbanística que no hayan sido aun plenamente realizados, lo que no sucede en este caso en que no estamos ante una actuación urbanística promovida por la Administración local sino por la Junta de Comunidades de Castilla La Mancha. Así, lo que el Auto plantea, a juicio del Abogado del Estado, es si la existencia en la proximidad de la finca valorada de suelo urbano, en concreto de un polígono industrial, debe tenerse en cuenta para su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a continuación el método de valoración por capitalización de rentas tal y como ha sido concebido en la Ley y el Reglamento de valoraciones. Un método que tiene en cuenta la renta de explotación, con tipos de capitalización diferentes para explotaciones diferentes, y ello en función del riesgo de cada actividad en suelo rural (arts. 7 a 18 reglamento), así como el factor de corrección incluido en el párrafo tercero del art. 23.1 a), como consecuencia de una enmienda incluida en la tramitación del proyecto de ley. Este factor obedece a la consideración de que aunque la renta de posición está implícita en la renta potencial, existen casos en que la singular localización, al margen de la expectativa de desarrollo urbano, aconseja la aplicación de un factor de modulación al alza. Así concebido, este método no vulnera el art. 33.3 CE ni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sentada en las SSTC 61/1997 y 164/2001, el legislador cuenta con un amplio margen para fijar las distintas modalidades de valoración cuyo único límite es que no se revelen manifiestamente desprovistas de base razonable, lo que no es el caso. El concepto de precio, de acuerdo con el punto 4.2 de las Normas internacionales de valoración de activos elaboradas por el Comité de Normas Internacionales de Valoración (IVSC), es el término usado para designar la cantidad pedida, ofrecida o pagada por un determinado bien. Sin embargo, continúa, debido a los intereses de un determinado comprador, el precio que se paga por esos bienes puede no tener relación alguna con el valor que pueden adscribir a estos bienes y servicios otras personas. El concepto económico de valor, prosigue, de acuerdo con el punto 4.5, refleja la visión que se tiene en el mercado de los beneficios que obtiene el que posee los bienes o recibe los servicios en la fecha de efectiva evaluación. Así pues, una vez eliminado el tope del doble, el órgano competente es libre para establecer un coeficiente mayor siempre y cuando no contemple expectativas urbanísticas y en función de otros factores desarrollados por el art. 17 de Reglamento de valoraciones. Este sistema resulta conforme con el art. 33.3 CE y el criterio del razonable equilibrio en el sacrificio del expropiado, pues valora el terreno en situación básica de suelo rural en función de su capacidad de renta real o potencial sin tener en cuenta expectativas incompatibles con esa situación o estado, e impide la compensación por valores especulativos pagados en el mercado con funcionamiento real muy alejado de un mercado perfecto.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sistema valorativo engendra aplicaciones que desde la perspectiva micro pueden considerarse injustas o desiguales. Pero en el suelo rural o no urbanizable lo normal es la enajenación voluntaria a precios de mercado y, posteriormente, continúa con una cadena de transmisiones a precios crecientes reveladora del pago de expectativas indebidamente anticipadas. Tomar como referencia precios especulativos en un mercado con un funcionamiento alejado de la competencia perfecta no es conforme con el mandato de evitar la especulación (art. 47 CE). Tampoco puede decirse que haya discriminación, pues no son iguales los propietarios de fincas incluidas en un sector a ejecutar por compensación en el que se han generado costes y riesgos empresariales que los propietarios han tenido que sufragar y el propietario de un ámbito que se va a ejecutar por expropiación, en el que éste sólo se ve privado de la participación en la ejecución cuando aún no se ha iniciado o no se ha concluido.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de valoración ha sido analizado en la STC 141/2014, de 11 de septiembre, que abordó el tema de la valoración de las expectativas urbanísticas y la constitucionalidad de los preceptos cuestionados, tanto desde la perspectiva del art. 33 CE como del art. 14 CE. Y, tras reproducir literalmente lo que denomina su fundamento jurídico segundo, afirma que una vez eliminado el límite de la corrección de la valoración del suelo rural la norma resulta perfectamente hábil para obtener una valoración del bien ajustada a su valoración real, esto es, guarda un proporcional equilibrio con su valor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recordar que su pretensión principal es que el art. 25 del Real Decreto Legislativo 2/2008 quede fuera de la cuestión de inconstitucionalidad por falta del juicio de relevancia, de modo subsidiario razona, de un lado, que en el Auto de planteamiento ningún razonamiento se realiza en relación con el art. 25.1 del Real Decreto Legislativo 2/2008 y, de otro, que, para los casos en que se impide la participación en la ejecución de una actuación de urbanización, la valoración de esa facultad que prevé el art. 25.2 del Real Decreto Legislativo 2/2008, sumada a la capitalización de rentas derivada del artículo 23.1, refleja un tratamiento ponderado de tal situación en que se encuentran los bienes expropiados. En este sentido sostiene el Abogado del Estado que los porcentajes del art. 16 del Real Decreto Legislativo 2/2008 en que se concreta la valoración de esa facultad, que pueden ser modificados por la legislación autonómica, son razonables en terrenos en los que no ha existido urbanización sino previsiones de urbanización, no comparables por definición con los suelos urbanizados. No es, por tanto, inconstitucional el criterio establecido en el art. 25.2 del Real Decreto Legislativo 2/2008 por el hecho de que la valoración resultante parezca inferior a la que puede obtenerse por una no acreditada enajenación en el mercado de suelos ya urbanizados.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sus alegaciones en el Registro General del Tribunal Constitucional el 7 de enero de 2015. Tras exponer extensamente los antecedentes de hecho y los motivos en que se fundamenta el Auto de planteamiento de la cuestión, no opone óbice procesal alguno relativo al trámite de audiencia y al juicio de aplicabilidad y relevancia realizado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STC 141/2014, de 11 de septiembre, anuló el inciso “hasta el máximo del doble” del art. 22.1 a) de la Ley de suelo y correlativo 23.1 a) del Real Decreto Legislativo 2/2008. Considera que la duda de constitucionalidad ahora planteada en relación con el art. 23.1 a) del Real Decreto Legislativo 2/2008 es coincidente con la expresada en los recursos resueltos en aquella Sentencia (FJ 13), siendo así que este Tribunal afirmó entonces que: (i) el art. 33.3 CE no exige que la indemnización sea equivalente al valor de mercado bastando con que exista un proporcional equilibrio entre la indemnización y el valor económico del bien; (ii) la valoración se desvincula de la clasificación del suelo atendiendo a la situación fáctica del terreno, determinando así un valor objetivo que no incluya las expectativas urbanísticas generadas por la acción de los poderes públicos y paliar la especulación; (iii) la ley distingue dos situaciones de suelo rural y urbanizado, siendo así que sólo en el segundo dicha naturaleza integra su destino urbanístico porque dicho destino se ha hecho realidad; (iv) reconoce el derecho de propiedad privada como un conjunto de derechos y obligaciones, función social que no permite anular la utilidad meramente individual del derecho. Termina por reproducir literalmente el fundamento jurídico 13 de la citada sentencia. De todo ello concluye que la duda de constitucionalidad planteada por el órgano judicial en relación con el art. 23 del Real Decreto Legislativo 2/2008 ya ha sido resuelta por el Tribunal Constitucional, que no ha estimado razonable el límite de “hasta un máximo del doble”.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aún, en relación con la valoración de las expectativas urbanísticas, que el derecho de propiedad del suelo delimitado por el texto refundido no integra facultades de urbanización o de edificación, facultades que sólo se adquieren cuando el instrumento de planeamiento ha sido aprobado por la Administración y el propietario ha cumplido con las cargas. Este régimen urbanístico conlleva la adquisición gradual de las facultades urbanísticas que no se consideran inherentes al derecho de propiedad, sino condicionadas al cumplimiento de una serie de deberes, regulación que es conforme con el apartado 2 del art. 23 del Real Decreto Legislativo 2/2008. Por ello, la libertad estimativa que reclama el órgano judicial proponente de la cuestión está vedada por la doctrina constitucional [SSTC 166/1986, FJ 13 b) y 313/2006, FJ 8 a)] y la jurisprudencia del Tribunal Supremo (STS de 21 de marzo de 2013, recurso 1884-2010) que declaran que la proporcionalidad que debe existir entre la indemnización expropiatoria y el daño producido al expropiado debe ser determinado por el legislador mediante la fijación de distintas modalidades de valoración dependientes de la naturaleza de los bienes expropiados, debiendo ser respetadas salvo que se revelen manifiestamente desprovistas de base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las expectativas responde a la finalidad legítima y objetiva de evitar la especulación derivada de futuros e hipotéticos usos o destinos del terreno consecuencia de una posible actuación de la Administración sobre el suelo no hecha realidad, y persigue valorar el suelo por lo que es en el momento de la valoración. Insiste en que el art. 23 del Real Decreto Legislativo 2/2008 establece un factor de localización, o renta de posición, que actúa como factor relevante en la determinación del valor del suelo rural, factor de localización que aunque permite considerar factores extrínsecos al valor del suelo, en ningún caso puede comprender expectativas urbanísticas. Es así que, una vez eliminado el tope del doble, y habida cuenta de las modificaciones normativas operadas por la Ley 2/2008, de 23 de diciembre, disposición final 16, y por el art. 10.2 del Real Decreto-ley 6/2010, de 9 de abril, late en la legislación sobre valoración del suelo el propósito de evitar una infravaloración del suelo rural, al arbitrar una serie de medidas correctoras del posible alejamiento del valor de mercado de este tipo de suelos, pero también para evitar la especulación, para lo que ha excluido las expectativas urbanísticas. La propia STC 141/2014 se habría pronunciado sobre el apartado 2 del art. 23 del Real Decreto Legislativo 2/2008 cuando concluye que procede declarar que el art. 23 del Real Decreto Legislativo 2/2008 no es inconstitucional con la única salvedad del inciso hasta un máximo del doble, para lo que reproduce literal y parcialmente los argumentos de su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cuestionamiento del art. 12 del Real Decreto Legislativo 2/2008 por su conexión con el art. 23 del Real Decreto Legislativo 2/2008, el Fiscal sostiene que, dada la distribución constitucional de competencias y aun cuando el Estado determina las condiciones básicas de la propiedad, son las Comunidades Autónomas las que determinarán en qué situación se encuentra el suelo. No obstante, las situaciones básicas del suelo son las que delimitan el contenido del derecho de propiedad, lo que vendría refrendado por la doctrina constitucional precedente, para lo que cita la STC 61/1997, FJ 14 b) y la STC 164/2001, FJ 13. En consecuencia, el Estado a través del art. 12 del Real Decreto Legislativo 2/2008 no ha hecho sino, de conformidad con el art. 149.1.1 CE, configurar la premisa a partir de la cual se fijan las condiciones básicas del suelo y establecer el presupuesto lógico jurídico para la aplicación del sistema de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relación a la conformidad con el art. 33.3 CE del art. 25 del Real Decreto Legislativo 2/2008, expone que este precepto legal reconoce al propietario del suelo la facultad de participar en la ejecución de actuaciones urbanizadoras como facultad independiente de la propiedad del suelo. Este derecho, apunta, “no formaría parte de la propiedad del suelo sino que pertenecería al propietario del suelo en cuanto titular del derecho sobre el suelo”. En cuanto a los criterios de valoración de la indemnización debida por este concepto se calcula por los criterios objetivos establecidos en el art. 25.2  del Real Decreto Legislativo 2/2008. Debe tenerse en cuenta a estos efectos que la STC 141/2014 se refiere a esta indemnización como un “complemento indemnizatorio importante”, complemento que viene a coincidir con la participación que le corresponde a la comunidad en las plusvalías generadas por la acción urbanizadora de la administración, lo que hace proporcional y razonable la cantidad que debe percibir el expropiado como consecuencia de la privación de esta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Ministerio Fiscal sus alegaciones con el art. 14 CE, para lo que invoca la STC 141/2014, FJ 9 b), que descarta la vulneración del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noviembre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la cuestión de inconstitucionalidad planteada por la Sección Segunda de la Sala de lo Contencioso-Administrativo del Tribunal Superior de Justicia de Castilla-La Mancha respecto del art. 23.1 a) y 2, en relación con los arts. 12 y 25, del Real Decreto Legislativo 2/2008, de 20 de junio, que aprueba el texto refundido de la Ley de suelo, por posible contradicción con los arts. 14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órgano judicial planteó un asunto idéntico en la cuestión de inconstitucionalidad núm. 6059-2014. Esta identidad alcanza no solo a las disposiciones legales afectadas y a los preceptos constitucionales que se consideran lesionados, sino también a la situación que caracteriza el proceso subyacente, pues éste versa, tanto en uno como en otro caso, respecto de la expropiación de ciertos inmuebles ubicados en el ámbito urbanístico afectado por el “Proyecto de singular interés Parque Industrial de Illescas”. Procede, debido a estas identidades, trasladar a este proceso constitucional aquellas conclusiones que han quedado establecidas en la STC 218/2015, de 22 de octubre, con motivo de la resolución de la citada cuestión de inconstitucionalidad núm. 6059-2014.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igual que en la referida STC 218/2015, de 22 de octubre, y como se expuso de forma pormenorizada en los antecedentes, la Sala considera que el art. 23.1 a) del Real Decreto Legislativo 2/2008 establece un método de valoración para el suelo en situación básica de rural de acuerdo con el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con el valor real del suelo,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no haber sido privados los propietarios de su facultad de participar en la actuación de transformación urbanística, habrían patrimonializado la diferencia de valor que habrían adquirido los terrenos, descontada la cesión del aprovechamiento lucrativo prevista en la ley urbanística y los gastos de urbanización, adquiriendo así el suelo una valía que la Sala considera sustancialmente superior a la que arroja el método de estimación previsto en los arts. 25 y 23.2 del Real Decreto Legislativo 2/2008.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De ahí que la Sala plantee cuestión de inconstitucionalidad “respecto de los arts. 23, párrafos 1 a) y 2), del texto refundido en relación con sus arts. 12 y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inadmisión de la cuestión en lo que se refiere al art. 25 del Real Decreto Legislativo 2/2008 por faltar en el Auto de planteamiento el juicio de relevancia que convierte en concreto el control de constitucionalidad que la Sala insta del Tribunal Constitucional. En cuanto al fondo, y desde la perspectiva del art. 33.3 CE, sostiene que, una vez declarado inconstitucional por la STC 141/2014, de 11 de septiembre, el inciso “hasta el máximo del doble” del art. 23.1 a) del Real Decreto Legislativo 2/2008, este apartado no es inconstitucional. Tampoco lo es el art. 23.2 del Real Decreto Legislativo 2/2008, sobre el que ya se habría pronunciado el Tribunal en la misma Sentencia, ni el art. 25 del Real Decreto Legislativo 2/2008, que otorga un tratamiento más ponderado de la situación en que se encuentra el suelo sometido a una actuación de transformación urbanística. Considera que no se achaca inconstitucionalidad alguna al art. 12 del Real Decreto Legislativo 2/2008, salvo por su relación con el art. 23  del Real Decreto Legislativo 2/2008. Descarta, finalmente, que el tratamiento desigual de los propietarios, según sean o no expropiados, vulnere el art. 14 CE al no tratarse de situaciones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por su parte, postula, en virtud de argumentos similares a los expuestos por el Abogado del Estado, que se desestime la cuestión de inconstitucionalidad planteada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para empezar, delimitar adecuadamente el objeto procesal desde varios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opone la defectuosa formulación del juicio de relevancia en relación al art. 25 del Real Decreto Legislativo 2/2008. La STC 218/2015, de 22 de octubre, que como hemos dicho resolvió una cuestión de inconstitucionalidad idéntica en todos los aspectos relevantes a la que aquí se suscita, rechazó este óbice, desestimación que procede reiterar en este proceso por esas mismas razones, especialmente de acuerdo con lo previsto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el Tribunal estableció que “resulta manifiesto que la objeción planteada por el Abogado del Estado relativa a que la cuestión se ha promovido en relación con dos preceptos (el art. 23 y el art. 25 del Real Decreto Legislativo 2/2008) de aplicación alternativa, el primero para el suelo que no se encuentra afectado por una actuación de nueva urbanización, el segundo para aquellos sometidos a ella, es infundada. Cuando se trata de suelos rurales sometidos a una operación de primera urbanización la compensación, como se viene de razonar, se obtiene por la suma de las cantidades obtenidas en aplicación de ambos”, por lo que no hay tal aplicación alternativa en la que se apoya la alegación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Tribunal afirmó que “en cuanto a la alegación según la cual ni del expediente se deriva, ni la Sala razona expresamente que se trate de suelo afectado por una actuación de urbanización … el Auto de planteamiento de la cuestión razona que ‘la definición de suelo rural que hace el art. 12 del Real Decreto Legislativo 2/2008 incluye en su seno el caso de un suelo urbanizable en el que la urbanización aún no se ha iniciado. Ahora bien, la ley pretende introducir una matización valorativa cuando el art. 25 del Real Decreto Legislativo 2/2008 indica la posibilidad de valorar la pérdida de la facultad de participar en las actuaciones urbanizadoras. Si esta matización permitiera hallar un valor comparable al valor real del bien en tales casos, no habría problema alguno de constitucionalidad en este caso’. Como quiera que el Auto explica que ‘sin ir más lejos, consta por ejemplo, aportado por el demandante, el convenio entre la beneficiaria de la expropiación, Instituto de Finanzas de Castilla-La Mancha, S.A., y Aernova Composites, S.A.U., de 8 de enero de 2009, en el que se prevé la enajenación del suelo urbanizado a razón de 195 €/m2’, sólo cabe concluir que la Sala ha razonado debidamente, valiéndose de conceptos urbanísticos, la aplicación y relevancia, junto con el art. 23 del Real Decreto Legislativo 2/2008, del art. 25.2 a) del mismo texto legal”. Dado que el Auto de planteamiento de esta cuestión de inconstitucionalidad tiene literalmente el mismo contenido (págs. 19 y 20), el criterio de la STC 218/2015, de 22 de octubre, que hemos transcrito es igualmente aplicable a este caso y conlleva, como en aquel otro, que se deba descartar el óbice procesal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mencionada STC 218/2015, de 22 de octubre, FJ 5, ha declarado la inconstitucionalidad y nulidad del art. 25.2 a) del Real Decreto Legislativo 2/2008, lo que conlleva en esta sede que, dado que no es posible proyectar el juicio de constitucionalidad que se nos requiere sobre preceptos legales ya expulsados del ordenamiento jurídico, se haya extinguido sobrevenidamente el objeto procesal en cuanto a este extremo (STC 235/2012, de 13 de diciembre de 2012,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puso de relieve que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cuestión de inconstitucionalidad, en la medida que el supuesto subyacente en el correspondiente proceso a quo es sustancialmente idéntico, pues, como en el caso resuelto en la STC 218/2015, de 22 de octubre, viene determinado por la expropiación de ciertos inmuebles ubicados en el mismo ámbito urbanístico afectado por el “Proyecto de singular interés Parque Industrial de Illescas”, es plenamente aplicable la ratio indicada, lo que conduce a que también en este caso el art. 25.2 b) del Real Decreto Legislativo 2/2008 deba quedar al margen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Dejando a un lado, en virtud de las razones expuestas, los arts. 25.2 a) y 25.2 b)  del Real Decreto Legislativo 2/2008, el objeto de este proceso sobre el que este Tribunal debe pronunciarse se ciñe a los arts. 12, 23.1 a), 23.2 y 25.1 del Real Decreto Legislativo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STC 218/2015, de 22 de octubre, FJ 3, se pronunció sobre la constitucionalidad de estos preceptos, destacando, en primer término, que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dedujo a partir de esta premisa que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continuación el Tribunal afirmó que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 y concluye, como corolario de lo expuesto, que, “en consecuencia, los arts. 12, 23.2 y 25.1 del Real Decreto Legislativo 2/2008 no son inconstitucionales”, pronunciamiento que, dadas las identidades indicadas entre ambas cuestiones, proceder reiterar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por lo que hace al art. 23.1 a) del Real Decreto Legislativo 2/2008, la tantas veces citada STC 218/2015, de 22 de octubre, FJ 4, destacó que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doctrina constitucional, concluyó que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conducen a declarar que los arts. 12, 23.1 a), 23.2 y 25.1 del Real Decreto Legislativo 2/2008 no son inconstitucionales.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del art. 25.2 a) del Real Decreto Legislativo 2/2008.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