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197</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5167-2013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5167-2013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incidente de ejecución de la STC 138/2014, de 8 de septiembre, dictada en el recurso de amparo núm. 5167-2013, identificado en los antecedentes de esta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Fuencisla Martínez Mínguez, en nombre y representación de don P. R. R., por escrito de fecha 20 de mayo de 2015, promovió, al amparo del art. 92 de la Ley Orgánica del Tribunal Constitucional (LOTC), incidente de ejecución de la STC 138/2014, de 8 de septiembre, dictada por la Sala Segunda de este Tribunal en el recurso de amparo núm. 5167-2013, por entender que se había producido por parte del órgano judicial la contravención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incidente de ejecución tiene su origen en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presentó, en fecha 10 de septiembre de 2013, recurso de amparo contra la Sentencia de 13 de febrero de 2012, dictada por el Juzgado de Primera Instancia núm. 3 de Mérida, en los autos de juicio verbal núm. 525-2011, así como contra la Sentencia de 12 de julio de 2012, dictada por la Sección Tercera de la Audiencia Provincial de Badajoz en el recurso de apelación núm. 200-2012, y el Auto de 18 de junio de 2013, dictado por la Sala de lo Civil del Tribunal Supremo, en el recurso de casación núm. 2606-2012, alegando que las citadas resoluciones lesionaron el art. 24.1 CE, en relación con el art. 39 CE y el principio del favor filii, al llevar a cabo una interpretación irracional de los arts. 94 y 160 del Código civil, como consecuencia de reconocer en favor de los abuelos maternos un régimen de comunicación y estancia con sus hijos menores igual al que le correspondería al progenitor no custodio.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recurso de amparo fue resuelto por la STC 138/2014, de 8 de septiembre, que otorgó el amparo por vulneración del derecho a la tutela judicial efectiva (art. 24.1 CE).	El fallo de la Sentencia contiene los siguientes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Declarar vulnerado el derecho del recurrente a la tutela judicial efectiva (art. 24.l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Restablecer en su derecho y, a tal fin, declarar la nulidad de la Sentencia de 13 de febrero de 2012, dictada por el Juzgado de Primera Instancia núm. 3 de Mérida en juicio verbal 525-2011, así como de la sentencia de 12 de julio de 2012 dictada por la Sección Tercera de la Audiencia Provincial de Badajoz en recurso de apelación 200-2012 y del Auto de la Sala Primera del Tribunal Supremo de fecha 18 de junio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Retrotraer las actuaciones al momento anterior a haberse dictado la primera de las referidas resoluciones, para que se dicte una nueva resolución judicial respetuosa con el derecho fundamental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Notificada la Sentencia de amparo, el Juzgado de Primera Instancia núm. 3 de Mérida procedió a dictar nueva Sentencia en fecha 22 de diciembre de 2014. En el nuevo fallo se acordó estimar en su totalidad la demanda en su día interpuesta por la representación procesal de doña M. E. A. G. y don I. R. G. contra don P. R. R., reconociendo a los primeros, en su condición de abuelos maternos de los dos hijos menores de edad del demandado, el mismo régimen de visitas y estancia que se había establecido en la anterior Sentencia de fecha 13 de febrero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su escrito de planteamiento del incidente de ejecución, la representación procesal de don P. R. R. denuncia que la nueva Sentencia dictada por el Juzgado de Primera Instancia núm. 3 de Mérida, de fecha 22 de diciembre de 2014, infringió lo decidido en la STC 138/2014. Sostiene dicho escrito que la nueva Sentencia ha reproducido de forma mimética el régimen de visitas y estancia fijado en la Sentencia anulada por este Tribunal. A juicio del recurrente, el Juez a quo llevó a cabo una ponderación meramente formal, vulnerando el mandato contenido en la STC 138/2014 de tomar en cuenta el interés de los menores, sin dar explicación suficiente y sin concretar los elementos del acervo probatorio que determinan la idoneidad desde la perspectiva del interés del menor, según se afirmaba en la Sentencia de este Tribunal. Denuncia, además, que la Juez a quo no tuvo en cuenta el contenido de las actas de exploración de los dos menores que obraban en el expediente ni dice nada al respecto. Además, llama la atención sobre el argumento sostenido en la nueva sentencia, según el cual “el régimen que se estimaba adecuado haya dejado de serlo por haber variado las circunstancias”, a pesar de lo cual, habiendo tenido la Juez a quo la posibilidad de practicar actuaciones con carácter previo al dictado de esta nueva Sentencia, como hubiera sido una nueva exploración de los menores, acaba concluyendo que lo que dispone en su nueva sentencia no es lo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recurrente que si no era adecuado no cabía justificación alguna para su adopción, vulnerándose con ello el mandato constitucional de individualización del interés del menor. Termina afirmando que la nueva sentencia vulnera el art. 39 CE, que reconoce el derecho prioritario y prevalente a tener en cuenta el interés del menor y el derecho a la tutela judicial efectiva (art. 24 CE). La nueva Sentencia, afirma, debe considerarse inmotivada, arbitraria o irrazonable, en la medida en que demuestra una clara resistencia y cuestionamiento hacia la doctrina constitucional, y vuelve a vulnerar el derecho al favor filii, al efectuar una ponderación meramente aparente o formal, haciendo prevalecer el interés de los abuelos respecto de los menores. Suplica que se declare la nulidad de la Sentencia de 22 de diciembre de 2014, dictada por el Juzgado de Primera Instancia núm. 3 de Mérida, y que se adopten “las medidas ejecutivas que fueren procedentes incluso, proponiéndolo al efecto, excluyendo la posibilidad de que se dicte nueva resolución en el proceso seguido ante dicho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acordó, por resolución de fecha 21 de mayo de 2015, admitir a trámite el incidente de ejecución y dar traslado al Ministerio Fiscal y al Juzgado de Primera Instancia núm. 3 de Mérida para que efectuasen las alegaciones que estimasen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dos escritos del Ministerio Fiscal de 16 y 29 de junio de 2015 en que solicitaba que remitiera copia certificada de la Sentencia de fecha 22 de diciembre de 2014, dictada en los autos de juicio verbal núm. 525-2011, así como certificación de la firmeza o no de la misma, y un escrito del promotor del incidente al que acompañaba copia simple de tal Sentencia, y recabados tales documentos por diligencia de ordenación de 17 de junio 2015, el 9 de julio de 2015 tuvo entrada oficio procedente del Juzgado de Primera Instancia núm. 3 de Mérida al que se acompaña certificación de la Sentencia con expresión de que no es firme al haberse interpuesto recurso de apelación, así como diligencia de ordenación del Secretario Judicial de dicho Juzgado en la que se tiene por interpuesto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de 30 de julio de 2015, ha informado en el sentido de que procede inadmitir el incidente de ejecución al haberse simultaneado el mismo con el recurso de apelación, lo que viene impuesto por el requisito de la subsidiariedad del recurso de amparo, con cita del ATC 205/2007, de 16 de abril.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De acuerdo con lo expresado en los antecedentes y como destaca el Ministerio Fiscal, el presente incidente de ejecución, promovido al amparo de lo dispuesto en el art. 92 de la Ley Orgánica del Tribunal Constitucional (LOTC), está simultaneándose con la vía judicial ordinaria al no constar finalizado el recurso de apelación interpuesto contra la Sentencia de 22 de diciembre de 2014, dictada por el Juzgado de primera Instancia núm. 3 de Mérida, contra la que se dirige también este incidente. Ello determina que deba inadmitirse el mismo en aplicación de las exigencias de subsidiariedad de la jurisdicción de amparo [art. 44.1 a) LOTC], que impiden un pronunciamiento sobre el fondo en tanto que la misma cuestión que ahora se plantea se encuentra pendiente de decisión en la vía judicial, tal y como resolvió el precedente ATC 205/2007, de 16 de abril.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incidente de ejecución de la STC 138/2014, de 8 de septiembre, dictada en el recurso de amparo núm. 5167-2013, identificado en los antecedentes de esta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