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Otorgar la suspensión cautelar del procedimiento de adopción incoado ante el Juzgado de Primera Instancia núm. 16 de Granada, con el núm. de autos 599-2011, y del incidente de oposición a la adopción seguido bajo los autos núm. 1634-2013, sin perjuicio de las medidas que puedan adoptarse al respecto por la jurisdicción ordinaria.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21 de octubre de 2014, la Procuradora de los Tribunales doña María Amparo Alonso León, en nombre y representación de doña R. C. M. Segura, interpuso recurso de amparo contra el Auto de 9 de enero de 2014 del Juzgado de Primera Instancia núm. 16 de Granada, que acordó no admitir a trámite el incidente de nulidad de actuaciones por ella promovido en el procedimiento de oposición de medidas de menores (núm. 1634-2013), que la actora había interpuesto con la finalidad de que se ejecutara la Sentencia del Tribunal Europeo de Derechos Humanos, de 18 de junio de 2013 (caso RMS c. España), que declaró que España había vulnerado su derecho a la vida familiar (art. 8 del Convenio europeo para la protección de los derechos humanos y de las libertades fundamentales: CEDH), por cuanto las autoridades españolas no habían desplegado los esfuerzos adecuados y suficientes para proteger su derecho a vivir con su hija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 amparo considera que la resolución recurrida ha vulnerado su derecho a un proceso con todas la garantías (art. 24. 2 CE) y a la tutela judicial efectiva (art. 24 CE) en relación con el derecho a la integridad física y moral de la menor (art. 15 CE). Según se expone en el escrito de demanda, la hija menor de la demandante fue declarada en situación de desamparo provisional por la Junta de Andalucía y entregada en acogimiento familiar por resolución de 14 de febrero de 2007. Tal decisión, posteriormente fue confirmada por del el Juzgado de Primera Instancia núm. 16 de Granada en virtud de sentencia, de fecha de 4 de septiembre de 2009, cuya apelación fue desestimada por otra de 18 de junio de 2010 de la Audiencia Provincial de Granada.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Interpuesto por la actora recurso de amparo, este Tribunal Constitucional lo inadmitió por providencia de 3 de noviembre de 2011. Ante esta situación, la Sra. Mba Segura interpuso demanda ante el Tribunal Europeo de Derechos Humanos, que estimándola, dictó Sentencia en fecha de 18 de junio de 2013 (caso R.M.S. contra España), declarando que España había vulnerado el derecho a la vida familiar de la actora, por cuanto las autoridades españolas no habían desplegado los esfuerzos adecuados y suficientes para hacer respetar su derecho a vivir con su hija (art. 8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hacer efectiva la Sentencia, la Sra. Mba Segura instó, ante el Juzgado de Primera Instancia núm. 16 de Granada incidente extraordinario de nulidad de actuaciones), que fue inadmitido por Auto de 9 de enero de 2014. Para llegar a esta fallo afirma el órgano judicial que “no se dan los requisitos previstos en el mencionado art. 241 LOPJ para la apertura del interesado incidente de nulidad de actuaciones”. Recurrido en apelación, Sección quinta de la Audiencia Provincial, en fecha de 3 de septiembre de 2014, confirmando el Auto de inadmisión. Para la Audiencia provincial “de conformidad con lo preceptuado en los arts. 238-1, párrafo 31, de la Ley 1/2000, de enjuiciamiento Civil, contra la resolución por la que se inadmita a trámite el incidente no cabrá recurso alguno. Todo lo cual conduce a declarar procedente la inadmisión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Hay que subrayar ahora que, paralelamente a este procedimiento, se ha venido siguiendo ante el mismo órgano judicial, el proceso de adopción de la hija menor de la demandante por su familia de acogida (autos núm. 599-2011), a lo que la Sra. Mba Segura se ha opuesto en tiempo y forma. La vista estaba señalada para el día 27 de noviembre de 2014, si bien en el momento de dictarse esta resolución no se ha celebrado por hallarse suspendida.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la Sra. Mba afirma que las resoluciones judiciales citadas han vulnerado su derecho a un proceso con todas las garantías (art. 24.2 CE), ya que no han permitido la reapertura de un procedimiento interno que, según ha constatado el Tribunal Europeo de Derechos Humanos, ha dado lugar a la vulneración de un derecho fundamental. Asimismo alega la vulneración del derecho a la tutela judicial efectiva (art. 24.1 CE) por falta de motivación del Auto de inadmisión del incidente extraordinario de nulidad de actuaciones, y porque no se ha interpretado el derecho a la integridad física y moral de la menor (art. 15 CE) en el sentido indicado en la Sentencia del Tribunal Europeo de Derechos Humanos al analizar el art. 8 CEDH (derecho al respeto a la vida privada y familiar), lo que supone, a su vez, la vulneración del art. 10.2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y con invocación de la doctrina de este Tribunal, solicita como medida cautelar urgente la suspensión del juicio señalado en el procedimiento sobre oposición a la adopción, seguido bajo el número de autos 1153-2013, a instancias de la Consejería de Salud y Bienestar social de la Junta de Andalucía, así como que se libre oficio al punto de encuentro familiar, al objeto de fijar un régimen de visitas entre la menor y su madre, pudiendo ser ampliado a otros familiares cercanos, tales como la abuela materna y hermanos. Fundamenta su solicitud en el hecho de que de permitirse que el procedimiento de adopción prosiga su curso, el amparo perdería su finalidad y se generarían graves e irreparables perjuicios tanto para su hija menor como para ella, siendo como es un deber de todas las Administraciones velar por el establecimiento de un adecuado régimen de relaciones familiares y de programas de reintegración familiar.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21 de septiembre de 2015, la Sala Primera acordó admitir a trámite el recurso de amparo, apreciando que concurre una especial trascendencia constitucional (art. 50.1 de la Ley Orgánica del Tribunal Constitucional: LOTC), dado que el recurso plantea un problema o afecta a una faceta de un derecho fundamental sobre el que no hay doctrina de este Tribunal [STC 155/2009, de 25 de junio, FJ 2 a)]. De conformidad con lo previsto en el art. 11.2 LOTC, y en aplicación del art. 51 LOTC se requiera al Juzgado de Primera Instancia núm. 16 de Granada a fin de que, en plazo que no exceda de diez días, remita certificación o copia adverada de las actuaciones correspondientes al procedimiento de oposición de medidas en protección de menores núm. 1634-2013; debiendo previamente emplazarse a quienes hubieran sido parte en el procedimiento para que en el plazo de diez días puedan comparecer en el recurso de amparo, si así lo desean, salvo la parte recurrente en amparo. En providencia de esa misma fecha, la Sala Primera acordó formar la oportuna pieza separada de suspensión y, de conformidad con lo dispuesto en el art. 56 LOTC, otorgar un plazo común de tres días a la demandante de amparo y al Ministerio Fiscal para formular las alegaciones que tuvieran por conveniente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recurrente presentó escrito de alegaciones con fecha 29 de septiembre de 2015, en el que reproduce, en síntesis, las alegaciones formuladas en su demanda, si bien añade que el procedimiento de adopción de su hija menor se encuentra actualmente en suspenso, a causa de un accidente sufrido por la demandante de amparo, que le impide asistir a dicho acto al estar a la espera de tratamiento y rehabilitación en el hospital de parapléjicos de Toledo. Por idéntico motivo, está también en suspenso la vista señalada para la pieza de medidas cautelares núm. 1634-2013, en la que se solicitaba por la demandante de amparo la fijación de un régimen de visitas. Se aporta con el escrito de alegaciones copia de la diligencia de ordenación dictada por el Juzgado de Primera Instancia núm. 16 de Granada, de fecha de 30 de abril de 2015, por la que se acuerda la suspensión del proceso de oposición a la adopción instada por la Junta de Andalucía, hasta tanto la promotora de este procedimiento de amparo solicite su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este motivo, urge a que la suspensión solicitada en la demanda de amparo se acuerde, pues de nada serviría la estimación del presente recurso si en el ínterin se otorga la adopción de la menor, que impediría definitivamente el restablecimiento de las medidas materno-filiales.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el 6 de octubre de 2015, interesa la denegación de la medida cautelar de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Inicia sus consideraciones indagando cuáles puedan ser los propósitos de la recurrente al haber dirigido la petición de suspensión al Juzgado de Primera Instancia núm. 16 de Granada y no al Tribunal Constitucional, aunque reconoce que pudiera tratarse de un simple error. Sin embargo, subraya que si lo que se pretende es suspender la vista sobre la adopción de la menor, señalada para el 27 de noviembre de 2014, actualmente tal solicitud ha perdido virtualidad, por no haberse celebrado. A mayor abundamiento, recuerda que, en el presente caso, la suspensión que se pretende afecta a dos procedimientos judiciales distintos, seguidos ante el mismo Juzgado, pero estrechamente conectados: el relativo a la adopción de la menor (núm. 1153-2013) y el relativo al acogimiento de la misma (núm. 1624-2013), siendo respecto a éste último, por el que recayó la Sentencia condenatoria del Tribunal Europeo de Derechos Humanos. En definitiva, para el Ministerio público debe entenderse que no procede plantearse la petición de suspensión, ya sea por estar incorrectamente planteada, ya por ser irrelevante en el momento actual.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los argumentos anteriores, el Fiscal realiza la concesión de que pudiera pensarse que, aunque se trate de distintos procedimientos, dado que se encuentran en íntima conexión, una posible declaración de nulidad del acogimiento temporal de la menor (en ejecución de la Sentencia del Tribunal Europeo de Derechos Humanos, caso RMS c. España, de 18 de junio de 2013) vincularía necesariamente la decisión en el procedimiento de adopción. Por todo ello, cabría entender que la petición de suspensión solicitada por la madre se refiere al entero proceso de adopción y no sólo al concreto acto de la vista sobre su oposición a tal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tras llevar a cabo un análisis de la doctrina de este Tribunal sobre la suspensión de la ejecución del acto recurrido en amparo, en virtud de lo previsto en el art. 56.2 LOTC, el Ministerio Fiscal entiende que en este caso no es posible saber en estos momentos cuál es el destino del procedimiento cuya suspensión se solicita, “siendo perfectamente imaginable que haya recaído resolución, por lo tanto no constando en absoluto que a la recurrente en amparo se le hayan limitado sus posibilidades de tutela judicial en el procedimiento”, teniendo en cuenta, por otra parte, que la estabilidad emocional del niño “no se va a ver afectada porque se produzca o no la suspensión, pues en nada variará eso su estatus vital, ya que seguirá viviendo en el mismo entorno”. Razones que le llevan a solicitar, como se ha indicado, la denegación de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reiterada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2/2001, de 15 de enero, FJ 1; 4/2006, de 16 de enero, FJ 1, y 127/2010, de 4 de octubre, FJ 1). En principio, pues, no procede la suspensión de las resoluciones judiciales por la perturbación de la función jurisdiccional que la misma supone, excepto si el recurrente acredita suficientemente la irreparabilidad que para sus derechos fundamentales pudiera tener la ejecución, privando al amparo de su finalidad; igualmente que la suspensión no produzca las perturbaciones graves a las que se refiere el art. 56.2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por perjuicio irreparable ha de entenderse aquel que provoque que el restablecimiento del recurrente en el derecho constitucional vulnerado sea tardío y convierta el amparo en meramente ilusorio y nominal (por todos, ATC 212/2009, de 9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ese motivo no accede este Tribunal, por regla general,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y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mismo art. 56.1 LOTC, después de establecer esta regla, remite a un juicio motivado de ponderación en el que hay que confrontar, de un lado, el perjuicio que se causa al recurrente como consecuencia de la eficacia de la resolución recurrida y, de otro, el perjuicio que causa al interés público o a terceros la suspensión de la ejecución de aquélla. Por ello, con relación a los casos en que puedan resultar afectados los intereses de un menor, con arreglo a la doctrina de este Tribunal, “la ponderación de intereses en juego para decidir acerca del otorgamiento o denegación de la suspensión instada debe ser extremadamente cuidadosa y subordinada en todo caso a la protección jurídica de la persona y de los derechos de personalidad de los menores afectados”, resultando a veces “que la protección de los derechos e intereses de los menores queda de momento mejor garantizada por el mantenimiento y la no alteración de su ámbito afectivo y de convivencia actual durante la tramitación del recurso de amparo”, ya que los sucesivos cambios de su entorno afectivo y de convivencia podrían causarles graves perjuicios en su personalidad en formación (AATC 21/2002, de 25 de febrero, FJ 3; 148/2002, de 23 de julio, FJ 3; 273/2003, de 22 de julio, FJ 3; 198/2004, de 26 de mayo, FJ 1, y 108/2005, de 14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las circunstancias que concurren en este caso hay que advertir, en primer lugar que, en todo caso, la prosecución del procedimiento de adopción de la menor, como pone de manifiesto el Ministerio Fiscal, se encuentra íntimamente ligada a una posible declaración de nulidad del acogimiento temporal de la misma en ejecución de la Sentencia del Tribunal Europeo de Derechos Humanos, de 18 de junio de 2013 (caso RMS c. España), que ha declarado lisa y llanamente que “el TEDH estima que las Autoridades administrativas españoles hubieran debido contemplar otras medidas menos radicales que la de tomar a su cargo a la niña. El TEDH considera que el papel de las Autoridades de protección social es precisamente el de ayudar a las personas en dificultades que no tengan los conocimientos necesarios del sistema, de guiarlas en sus trámites, y de aconsejarlas, entre otras cosas, sobre los distintos tipos de prestaciones sociales disponibles, sobre las posibilidades de obtener una vivienda social o sobre medios para remontar sus dificultades, tal como la demandante había buscado hacerlo, inicialmente, (párrafo 8 citado anteriormente). Observa por otra parte que tanto el Juez de Primera Instancia núm. 3 de Granada, en su sentencia del 18 de mayo de 2007, como la Audiencia Provincial de Granada, en su sentencia del 27 de junio de 2008, rechazaron tomar en cuenta el cambio de la situación financiera que la demandante pretendía hacer valer para oponerse a la declaración de desamparo de su hija (párrafo 28 citado anteriormente) y se limitaron a confirmar la declaración de desamparo adoptada por la Administración (§ 86)”. Añadiendo que “es así como el tiempo transcurrido, consecuencia de la inercia de la Administración, y la propia inercia de las jurisdicciones internas, que no han estimado irrazonables los motivos dados por la Administración para privar a una madre de su hija fundándose, únicamente, en motivos económicos —la salud mental de la madre, inicialmente esgrimida, no fue objeto de ninguna peritación—, han contribuido, de manera decisiva, a la imposibilidad de cualquier reagrupamiento familiar entre la demandante y su hija. La demandante y su hija se vieron por última vez el 27 de septiembre de 2005, y, desde entonces, la demandante no ha cesado de reclamarla, tanto ante los órganos competentes de la Administración, como ante las jurisdicciones internas (§ 92)”. Para finalizar concluyendo que “habida cuenta de estas consideraciones y no obstante el margen de apreciación del Estado demandado en la materia, el TEDH concluye que las Autoridades españolas no han desplegado los esfuerzos adecuados y suficientes para hacer respetar el derecho de la demandante a vivir con su hija, ignorando así su derecho al respeto de su vida privada y familiar, garantizado por el artículo 8 (§ 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conviene no olvidar que la demandante nos ha solicitado amparo, a la vista de que el órgano judicial a quo no ha procedido a ejecutar la Sentencia del Tribunal de Estrasburgo a la que se acaba de hacer referencia, por lo que no se observa un interés inmediato en su cumplimiento. En consecuencia, en el supuesto de no accederse a la suspensión, el Tribunal entiende que la prolongación en el tiempo de esta situación procesal en la que la madre ha visto temporalmente interrumpidas sus relaciones familiares con la menor, haría perder al recurso de amparo su finalidad, pues, en definitiva, este recurso de amparo se halla dirigido a garantizar el arbitrio de cuantas medidas sean necesarias, en cumplimiento de los arts. 18.1 y 39 CE (en relación con el art. 8 del Convenio europeo para la protección de los derechos humanos y de las libertades fundamentales: CEDH), para favorecer el restablecimiento de las relaciones personales y el respeto a la vida familiar, de modo tal que se procure el mantenimiento del vínculo entre la menor y su familia y, si ello fuera beneficioso, su reintegración al núcleo familiar en el momento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hemos de decir que la suspensión solicitada, ni perturba gravemente interés general alguno específico distinto al genérico que existe en que las resoluciones judiciales se cumplan en sus justos términos que, en cualquier caso, admite excepciones, ni afecta en este caso, en términos constitucionalmente inaceptables, al derecho de terceros a la ejecución de las resoluciones judiciales (art. 24.1 CE), pues, en todo caso, el interés que puedan tener o las simples expectativas legítimas han de considerarse supeditados al de la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Igualmente hemos de aclarar que el riesgo real que se derivaría de la falta de suspensión del procedimiento de adopción no radica, en el peligro de que tal medida sea declarada judicialmente, pues, como ya hemos advertido, al estar estrechamente vinculados ambos procedimientos, la nulidad del procedimiento de acogimiento conllevaría irremediablemente el de adopción.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 este Tribunal el riesgo cierto ha de encontrarse en la excesiva prolongación de la falta del necesario contacto entre la menor y su familia, por obra de un procedimiento que se ha alargado en el tiempo más de diez años. En tal sentido, debemos insistir en que en casos como el presente la ponderación de intereses en juego para decidir acerca del otorgamiento o denegación de la suspensión instada debe ser extremadamente cuidadosa y subordinada, en todo caso, a la protección jurídica de la persona y de los derechos de personalidad del menor afectado. Es cierto que en otros casos hemos declarado que la protección de los derechos e intereses de los menores queda en ocasiones mejor garantizada por el mantenimiento y la no alteración de su ámbito afectivo y de convivencia actual durante la tramitación del recurso de amparo, ya que, de accederse a la suspensión y ser desestimada posteriormente la demanda de amparo, los menores se verían obligados, al menos, a cambiar por dos veces su entorno afectivo y de convivencia, lo que podría causarles graves perjuicios en su personalidad en formación, pudiendo resultar irreversible el daño sufrido y su reparación ineficaz y tardía en caso de que el fallo que llegara a recaer en el proceso de amparo fuese estimatorio (ATC 350/1992, de 19 de noviembre; 180/1995, de 19 de junio; 225/1995, de 24 de julio; 254/1995, de 25 de septiembre, y 206/2000, de 18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ese criterio de atención preferente a protección y bienestar del menor, que justifica en otros casos nuestro rechazo a la suspensión, no concurre en el presente recurso. En primer lugar, porque la suspensión solicitada recae sobre el procedimiento de adopción de la menor y el de oposición al acogimiento temporal (que lleva siendo efectivo desde hace diez años) y, en consecuencia, no se altera su entorno afectivo y habitual. Por el contrario, en el momento en que este Tribunal ha de pronunciarse sobre la suspensión solicitada, el Juzgado de Primera Instancia núm. 16 de Granada no ha adoptado medida alguna dirigida al cumplimiento de la Sentencia del Tribunal Europeo de Derechos Humanos, así como tampoco ha ponderado si era o no beneficioso para la menor un paulatino y pautado acercamiento a su madre biológica, como es obligado en estos casos. Recordemos, a este respecto, que la decisión de cualquier Administración de tomar un menor a su cargo, separándolo de su familia, debe ser adoptada en principio como una medida temporal, a anular en cuanto las circunstancias se presten a ello, y que todo acto de ejecución debe estar de acuerdo con un fin último: unir de nuevo a los padres biológicos con el niño. Todos los poderes públicos tienen la obligación positiva de tomar medidas para facilitar la reunión de la familia en cuanto sea verdaderamente posible (art. 39 CE), desde el inicio del período en que toman el menor a su cargo y cada vez con más fuerza, lo que debe siempre estar en equilibrio con el deber de considerar el interés superior del menor (en el mismo sentido, STEDH de 12 de julio de 2001, caso K. y T. contra Finlandia; STEDH de 10 de mayo de 2001, caso T.P. y K.M. contra Reino Unido). Se trata de obligaciones de contenido positivo y de actuaciones temporales que deben ser reexaminadas periódicamente para comprobar las posibilidades de reunificación familiar. Es casi una obviedad recordar que tales posibilidades dismuyen progresivamente cuanto menos se permita el contacto entre padres e hijos, o se realizan en tan pocas ocasiones que hace imposible el surgimiento de lo que nace como un vínculo natural (STEDH de 14 de enero de 2003, caso K.A. contra Finlandia, § 139).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conclusión que se alcanza tras todo lo expuesto, es favorable a la pretensión interesada, pues la falta de suspensión del proceso de adopción podría generar un daño irreparable en las relaciones familiares de la menor, como consecuencia de la demora en dotar de efectividad a la STEDH de 18 de junio de 2013 y la prolongada omisión de medidas tendentes a su reintegración en el núcleo familiar natural, afectando directamente a la restauración de las relaciones de afectividad entre madre e hija, interrumpidas desde el año 2005 en contra del art. 8 CEDH, según la Sentencia del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Compartimos con el Tribunal Europeo de Derechos Humanos la valoración de que estamos en presencia de un riesgo irreversible, pues “el tiempo transcurrido, consecuencia de la inercia de la Administración y la propia inercia de las jurisdicciones internas … ha contribuido, de manera decisiva, a la imposibilidad de cualquier reagrupamiento familiar entre la demandante y su hija”, que se ha visto agravado por la negativa del órgano judicial a llevar a efecto la Sentencia del Tribunal Europeo de Derechos Humanos y por seguir tramitando un proceso posterior de adopción a favor de los padres de acogida, en perjuicio del derecho de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una vez ponderados los intereses en juego, que son el interés general de que las resoluciones judiciales firmes sean efectivas, por un lado, y el interés general a que el derecho a la vida familiar de la recurrente (arts. 18 y 39 CE), sea restaurado con la mayor celeridad para evitar que la demora pueda afectar irreversiblemente a la recuperación de relaciones afectivas normalizadas entre madre e hija, se debe acceder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no huelga recordar que con tal juicio no se está anticipando el sentido del fallo que haya de tener lugar en el recurso de amparo interpuesto, pues —como decíamos en el ATC 206/2000— no se trata ahora de determinar si la resolución judicial objeto de dicho recurso ha vulnerado los derechos aducidos en la demanda de amparo, sino, simplemente, si el posible daño que pudiera generarse por la falta de suspensión, de hacerse efectivo, sería reparable por una sentencia de este Tribunal estimatoria de las pretensiones deducidas en el amparo solicitado. Habiendo concluido, conforme a lo antes razonado, la existencia real de tal riesgo, su imposible reparación en el caso de recaer una sentencia de amparo estimatoria que conllevara la nulidad de la resolución judicial impugnada, unida a la ausencia de perturbación de otros intereses generales de mayor consideración, y no apreciándose menoscabo relevante de los derechos fundamentales o libertades públicas de terceros, ha de acordarse, como se indicaba,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Asimismo, en atención a la importancia de los valores e intereses en juego en este caso procede resolver en el plazo más breve posible el presente recurso de amparo, incluso anteponiéndolo en el orden de los señalamientos, una vez concluida su tramitación (AATC 144/1990, de 29 de marzo; 169/1995, de 5 de junio; 246/1996, de 16 de septiembre, y 272/2001, de 29 de octubre,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Otorgar la suspensión cautelar del procedimiento de adopción incoado ante el Juzgado de Primera Instancia núm. 16 de Granada, con el núm. de autos 599-2011, y del incidente de oposición a la adopción seguido bajo los autos núm. 1634-2013, sin perjuicio de las medidas que puedan adoptarse al respecto por la jurisdicción ordinaria.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