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diciembre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4485-2015, promovida por el Juzgado de lo Contencioso-Administrativo núm. 2 de Castellón de la Plana sobre la disposición adicional segunda de la Ley 4/2013, de 4 de junio, de medidas de flexibilización y fomento del mercado del alquiler de viviendas. Ha comparecido y formulado alegaciones el Abogado del Estado. Ha intervenido la Fiscal General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27 de julio de 2015, el Juzgado de lo Contencioso-Administrativo núm. 2 de Castellón de la Plana remitió testimonio del Auto de 15 de julio de 2015, por el que se acordó plantear cuestión de inconstitucionalidad respecto a la disposición adicional segunda de la Ley 4/2013, de 4 de junio, de medidas de flexibilización y fomento del mercado del alquiler de viviendas, por entenderla contraria al art. 9.3 CE, en su vertiente de prohibición de retroactividad de disposiciones sancionadoras no favorables o restrictivas de derechos, y al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20 de junio de 2008, a don J.C.F. se le concedió la subsidiación del préstamo convenido en la cuantía de 82 € mensuales durante diez años, de acuerdo con el Real Decreto 801/2005 y en el marco del plan de vivienda 2005-2008. De conformidad con la resolución indicada y la normativa aplicable, dentro del quinto año del periodo inicial de subsidiación de cinco años —en concreto el 13 de marzo de 2014— solicitó la prórroga de la subsidiación inicialmente concedida, por reunir los requisitos legalmente establecidos. La Administración competente, a través del servicio territorial de Castellón, resolvió inadmitir la solicitud de prórroga de la subsidiación, por cuanto se había solicitado tras la entrada en vigor de la Ley 4/2013, de 4 de junio, de medidas de flexibilización y fomento del mercado del alquiler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Don J.C.F. presentó recurso de alzada contra dicha decisión y, posteriormente, recurso contencioso-administrativo frente a la desestimación presunta del recurso de alzada. El recurso contencioso se fundamentó en la vulneración del principio de irretroactividad de las normas sancionadoras no favorables o restrictivas de derechos individuales (art. 9.3 CE) y del principio de buena fe y confianza legítima, esto último en cuanto que un artículo que afecta al plan estatal de vivienda y rehabilitación 2009-2012 es aplicado a subvenciones otorgadas de conformidad con un plan de vivienda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de 25 de marzo de 2015, el Juzgado de lo Contencioso-Administrativo núm. 2 de Castellón adopta una providencia con el siguiente contenido: “Dada cuenta, de conformidad con el art. 35 LOTC, en relación con el artículo 163 de la CE, vista la posible inconstitucionalidad de la disposición adicional de la Ley 4/2013, de 4 de julio, este Juzgado ha decidido (sic) plantear la cuestión de inconstitucionalidad ante el TC de la citada norma, pues entiende que concurren los requisitos para plantearla, por lo que al amparo de los citados artículos se da traslado a las partes y al Ministerio Fiscal, por plazo común de diez días, para que puedan alegar sobre la pertinencia de plantear la cuestión de inconstitucionalidad o sobre el fondo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de 8 de abril de 2015 se registra escrito de alegaciones de 2 de abril de la representación procesal de la demandada, el Abogado de la Generalitat Valenciana. En dicho escrito afirma, en primer lugar, la constitucionalidad de la disposición adicional segunda de la Ley 4/2013; rechaza su carácter retroactivo; señala que se limita a impedir la concesión de nuevas ayudas, renovación, prórrogas o subrogaciones; y recuerda que el art. 35 del Real Decreto-ley 20/2012, de 13 de julio, de medidas para garantizar la estabilidad presupuestaria, ya suprimió todas las ayudas de subsidiación de préstamos contenidos del plan estatal de viviendas y rehabilitación 2009-2012. En segundo lugar, alega que no se opone ni a la suspensión del procedimiento en el estado en que se encuentra hasta que se resuelva el recurso de inconstitucionalidad núm. 5108-2013 interpuesto contra la disposición adicional segunda de la Ley 4/2013, ni al planteamiento de la cuestión de inconstitucionalidad propuesta por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escrito de 28 de abril de 2015 el Ministerio Fiscal, tras recordar el tenor del art. 35.2 de la Ley Orgánica del Tribunal Constitucional (LOTC) y la doctrina del Tribunal Constitucional (ATC 35/2012, de 12 de febrero, FJ 4), señala que la providencia de 25 de marzo de 2015 no concreta el precepto constitucional que se supone infringido, ni especifica o justifica en qué medida la decisión del proceso depende de la validez de la norma en cuestión. Considera que ello es causa de inadmisión por razones estrictamente procesales (art. 37.1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nueva providencia de 4 de mayo de 2015, el Juzgado de lo Contencioso-Administrativo núm. 2 de Castellón procede a subsanar el defecto denunciado, dando nuevo traslado de diez días para que se realicen alegaciones al amparo del art. 35 LOTC, con la finalidad de evitar una eventual inadmisión por motivos procesales de la cuestión por el Tribunal Constitucional. La nueva providencia señala que la decisión del Tribunal Constitucional sobre la constitucionalidad de la norma sería determinante para el sentido del fallo, pues, en caso de considerarse constitucional, se podría entender que la disposición adicional segunda ampara la decisión del acto administrativo; y en caso contrario, la decisión del acto administrativo quedaría sin cobertura jurídica. También se afirma que la citada norma podría vulnerar el art. 9.3 CE, en cuanto garantiza la irretroactividad de las disposiciones sancionadoras no favorables o restrictivas de derechos individuales, así como el art. 33.3 CE, “ello en los términos que esgrimen en el recurso de inconstitucionalidad 5108/2013, que ha sido admitido a trámite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18 de mayo de 2015, el Ministerio Fiscal presenta nuevo escrito por el que se despacha el traslado conferido por providencia de 4 de mayo de 2015, en el que se reitera en el anterior informe y afirma que de la resolución del órgano judicial no resulta que la cuestión de inconstitucionalidad que se alega sea planteable, ya que la función de la misma no puede ser la de dirimir controversias interpretativas sobre la legalidad entre órganos jurisdiccionales o la de resolver dudas sobre el alcance de un determinado precepto legal. Se reitera en el no cumplimiento de los requisitos legales del art. 35.2 LOTC, pues el órgano judicial no justifica en qué medida la decisión del proceso depende de la validez de la norma cuestionada. El resto de las partes no formularon alegaciones según acredita el órgano judicial en escrito de fecha 1 de septiembre de 2015, contestando a la diligencia de ordenación del Pleno de 30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dictó Auto de 15 de junio de 2015 planteando la cuestión de inconstitucionalidad respecto a la disposición adicional segunda de la Ley 4/2013, de 4 de junio, de medidas de flexibilización y fomento del mercado del alquiler de viviendas, por posible vulneración de los arts. 9.3 CE, en su vertiente de prohibición de retroactividad de disposiciones sancionadoras no favorables o restrictivas de derechos, y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contenido del Auto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comienza señalando que la decisión del Tribunal Constitucional sobre la constitucionalidad de la norma sería determinante para el sentido del fallo, pues en caso de considerarse constitucional la citada norma, se podría entender que la disposición adicional segunda ampara la decisión del acto administrativo; y en caso contrario, la decisión del acto administrativo quedaría sin cobertura jurídica afirma que procede promover cuestión de inconstitucionalidad contra la disposición adicional segunda de la Ley 4/2013, de 4 de junio, de medidas de flexibilización y fomento del mercado del alquiler de viviendas, por vulneración del artículo 9.3 CE, en cuanto establece la garantía de la irretroactividad de las disposiciones sancionadoras no favorables o restrictivas de derechos individuales, y en relación con el artículo 33.3 CE de la Constitución Española, “planteamiento que se realiza en los mismos términos que esgrimen en el recurso de inconstitucionalidad 5108/2013”.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a exponer las dudas de inconstitucionalidad, el órgano judicial dedica un primer bloque de alegaciones a analizar la naturaleza de las ayudas a la adquisición de viviendas de protección oficial y el mantenimiento de las situaciones jurídicas preexistentes. El órgano judicial invoca el art. 47 CE y otros instrumentos internacionales que se refieren al derecho a una vivienda digna, como la Carta social europea (art. 31) y la Declaración universal de derechos humanos (art. 25.1). A continuación explica con detalle el funcionamiento del sistema de subsidiación de préstamos cualificados para viviendas protegidas en sucesivas normas, coincidentes generalmente con la aprobación de los planes estatales de vivienda (Reales Decretos 1/2002, de 11 de enero, sobre medias de financiación de actuaciones protegidas en materia de vivienda y suelo del plan 2002-2005; 801/2005, de 1 de julio, por el que se aprueba el plan estatal 2005-2008, para favorecer el acceso de los ciudadanos a la vivienda; y 2066/2008, de 12 de diciembre, por el que se regula el plan estatal de vivienda y rehabilitación 2009-2012). Se arguye que la disposición adicional segunda de la Ley 4/2013 viene a suprimir incluso las ayudas ya concedidas, rompiendo con un criterio constante en el ordenamiento sectorial de mantenimiento de las situaciones jurídicas preexistentes. El respeto de las situaciones jurídicas consolidadas es especialmente necesario cuando afecta a derechos constitucionalmente reconocidos, como es el derecho a una vivienda, en este caso de protección oficial. Más aún cuando la adquisición de una vivienda requiere una programación económica a largo plazo, materializada en préstamos hipotecarios que vinculan durante un largo periodo de tiempo, y cuyas condiciones [de los préstamos] son esenciales a la hora de adoptar decisiones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alega la violación de la interdicción de la retroactividad respecto de situaciones ya perfeccionadas. La vulneración de la garantía contenida en el art. 9.3 CE trae causa de tres circunstancias: la medida cuestionada tiene efecto retroactivo; restringe derechos individuales; y el derecho subjetivo afectado se encuentra plenamente adquirido. En particular, se afirma que “este juzgador entiende … que la disposición adicional segunda de la Ley 4/2013, de 4 de junio, de medidas de flexibilización y fomento del mercado del alquiler de viviendas, establece una retroactividad auténtica, una retroactividad de grado máximo a todos los efectos”; que se trata de una restricción de un derecho individual en los términos previstos por el art. 9.3 CE, en relación con el art. 47 CE, esto es, con un derecho constitucionalizado, aunque lo relevante para el Tribunal Constitucional —según el órgano judicial— es que se trate de “derechos consolidados” sin necesaria vinculación con derechos fundamentales (SSTC 65/1987, de 21 de mayo, y 99/1987, de 11 de junio); y que se trata de derechos subjetivos incorporados al patrimonio jurídico del beneficiario de la ayuda, y que la renovación solo requiere la acreditación del dato objetivo del mantenimiento de las condiciones socio-económicas que justificaron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se señala, por una parte, que estaría en juego el principio de protección de la confianza legítima reconocido por el Tribunal de Justicia de la Unión Europea, conforme al cual se protege la confianza de los ciudadanos que ajustan su conducta económica a la legislación vigente frente a cambios normativos que no sean razonablemente previsibles (SSTC 150/1990, de 4 de octubre, y 234/2001, de 13 de diciembre); y, por otra, que en un Estado social y democrático de Derecho, la seguridad jurídica implica también la necesidad de que el Estado no pueda abrogar aquellas normas que están precisamente destinadas a dotar de una mínima garantía a determinados grupos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alega la vulneración del art. 33.3 CE. La disposición cuestionada, al incurrir en retroactividad prohibida constitucionalmente, provoca una objetiva privación de bienes y derechos en perjuicio de todos y cada uno de los afectados por la pérdida del derecho a la renovación de las ayudas a la adquisición de vivienda protegida, por lo que podría entenderse que se produce una violación objetiva de lo previsto en el art. 33.3 CE, sin que el efecto expropiatorio sea compensado por “la correspondiente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señala que en la exposición de motivos de la Ley 4/2013 no figura justificación alguna que pueda motivar suficientemente la condición de causa expropiandi, exigida por el art. 33.3 CE para amparar la privación del derecho a la misma. Se alega que el Tribunal Constitucional extiende la garantía expropiatoria del art. 33.3 CE, tanto a las medidas ablatorias del derecho de propiedad privada en sentido estricto como la privación de bienes y derechos individuales, es decir, de cualquier derecho subjetivo e incluso interés legítimo de contenido patrimonial (STC 227/1988, de 29 de noviembre,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octubre de 2015, el Pleno del Tribunal Constitucional, a propuesta de la Sección Primera, acuerda admitir a trámite la presente cuestión y, conforme a lo dispuesto en el art. 10.1 c) LOTC, deferir a la Sala Primera el conocimiento de la misma; dar traslado de las actuaciones recibidas, conforme establece el art. 37.3 LOTC, al Congreso de los Diputados y al Senado, por conducto de sus Presidentes, al Gobierno, por conducto del Ministro de Justicia y al Fiscal General del Estado, al objeto de que, en el improrrogable plazo de quince días, puedan personarse en el proceso y formular las alegaciones que estimen convenientes; comunicar esta resolución al Juzgado de lo Contencioso-Administrativo núm. 2 de Castellón de la Plana, a fin de que, de conformidad con lo dispuesto en el art. 35.3 LOTC, permanezca suspendido el proceso hasta que este Tribunal resuelva definitivamente la presente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mediante escrito registrado el 15 de octubre de 2015, comunicó a este Tribunal que la Mesa de la Cámara adoptó el acuerdo de personarse en el proceso, ofreciendo su colaboración a los efectos del art. 88.1 LOTC. Lo mismo hizo el Presidente del Senado por escrito que tuvo entrada en el registro de este Tribunal el 27 de octubre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30 de octubre de 2015 se personó en el proceso el Abogado del Estado e interesó la inadmisión de la cuestión y, subsidiariamente, su desestimación por las razones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alegación del Abogado del Estado interesa la inadmisión de la cuestión de inconstitucionalidad por no precisar claramente su objeto y, en relación con ello, no argumentar adecuadamente el juicio de relevancia. En cuanto a lo primero, indica que la argumentación del Auto se refiere únicamente al apartado a) de la disposición adicional segunda de la Ley 4/2013, en la medida en que solo se refiere a un caso de renovación de la subsidiación de un préstamo hipotecario. Según el Abogado del Estado, de ese presupuesto “puede deducirse que el planteamiento del órgano judicial evidencia que no está adecuadamente formulado el juicio de relevancia, porque es obligación del órgano judicial justificar qué precepto legal se cuestiona”. Esa insuficiencia del juicio de relevancia sería evidente en el caso de los apartados b), c) y d) de la disposición adicional segunda, pero también sería insuficiente en el caso del apartado a). A mayor abundamiento, el Abogado del Estado señala que “en la demanda que da origen al procedimiento, no se plantea la inconstitucionalidad de la norma, sino la retroacción de actuaciones porque entiende que la Administración debe resolver sobre el fondo de la solicitud del demandante, puesto que entiende improcedente una resolución de inadmisión de su solicitud” y que, por otra parte, “el auto de planteamiento, al reproducir las alegaciones del recurso de inconstitucionalidad núm. 5108/2013, pretende un juicio abstracto de la inconstitucionalidad de la Ley, lo que, conforme es criterio reiterado del Tribunal, no procede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Abogado del Estado entiende que la cuestión debería inadmitirse en su totalidad, o, en su caso, admitirse únicamente con el inciso señalado del apartado a) que parece que sería el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el Abogado del Estado advierte que la identidad de argumentos del Auto con los de la demanda del recurso de inconstitucionalidad núm. 5108-2013 le permite adaptar las alegaciones entonces formuladas. Señala inicialmente que la justificación de la enmienda que dio origen a esta disposición se refiere a que los compromisos de gasto y obligaciones en materia de ayudas a la vivienda, provenientes de planes estatales anteriores, por su cuantía y duración —algunas hasta el año 2038— resultan insostenibles en un marco de restricciones presupuestarias y contribuyen al incremento automático del déficit, razones que justifican su limitación con carácter extraordinario. Así pues, el Abogado del Estado señala que el ahorro de recursos, como consecuencia de los ajustes en la subsidiación de préstamos, además de reducir el déficit, permite reorientar la política de vivienda pasando de un modelo que fomentaba la construcción y la adquisición de viviendas hacia otro que pone el énfasis en el alquiler y la rehabilitación de viviendas y edificios. Los ajustes aprobados también tienen en cuenta la bajada sustancial de los tipos de interés hipotecarios y de los precios de los alquileres en España. Los subsidios a los préstamos nacieron en un contexto hipotecario y de precios de la vivienda que nada tiene que ver con la situación actual. El plan estatal de vivienda y rehabilitación 2009-2012 y los anteriores se basaban en una lógica de planificación muy rígida que genera compromisos a muy largo plazo y que impide el control del presupuesto, produciendo “herencias” que se trasladan hacia el futuro de forma inflexible. Los ajustes introducidos en la Ley 4/2013 permiten cambiar el estado de cosas, a través del fomento del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los motivos de inconstitucionalidad alegados en el Auto de planteamiento tienen como soporte común la consideración de la subsidiación de los préstamos como un derecho ya adquirido por los interesados, de modo que la Ley lleva a cabo una verdadera expropiación sin indemnización de situaciones consolidadas y plenamente adquiridas. El Abogado del Estado comienza rechazando la conceptuación de la subsidiación de los préstamos de viviendas de protección oficial que realiza el recurso: dicha subsidiación consiste en una ayuda cuyo importe se descuenta de la cuantía del préstamo hipotecario convenido que el beneficiario ha formalizado con una entidad de crédito colaboradora con los planes estatales de vivienda. Para poder obtener la ayuda estatal, el beneficiario debe cumplir determinados requisitos relacionados con el nivel de ingresos y situación familiar en la que se encuentre. El periodo de tiempo inicial para poder percibir la ayuda, en cualquiera de los planes estatales de vivienda a los que se refiere el recurso de inconstitucionalidad, es de cinco años: ese periodo “podrá” ser ampliado por el mismo importe inicialmente concedido, por otro periodo de la misma duración mínima, en los términos previstos en el art. 23.2 del Real Decreto 801/2005, de 1 de julio, relativo al plan estatal 2005-2008. De ello se deduce, según el Abogado del Estado, que la renovación no tiene carácter automático o vinculante para la Administración, sino sustantividad propia y genera un nuevo procedimiento administrativo dirigido a la ampliación del periodo de subsidiación por otros cinco años. De hecho, la renovación debe ser solicitada por el propio beneficiario, quien debe acreditar de nuevo que cumple en ese momento todas las condiciones para poder obtener la prórroga de la subsidiación; en suma, se trata de un nuevo reconocimiento de la ayuda, mediante una nueva resolución, que la Administración puede o no conceder. Configurada así la renovación de la subsidiación del préstamo, la disposición adicional segunda de la Ley 4/2013 solo afecta a aquellos reconocimientos, tanto de nuevas subsidiaciones como de aquellas renovaciones, que deben acreditar ex novo los requisitos que se fijan en cada uno de los planes estatales de vivienda. Por lo tanto, los nuevos reconocimientos de subsidiación y las renovaciones de la subsidiación de préstamos no son derechos adquiridos sino expectativas de derecho. Por esa razón no existe vulneración alguna del principio de interdicción de la retroactividad de las normas ni del art. 33 CE. Lo que sí constituye una situación jurídica consolidada, no afectada por la Ley, es el periodo inicial de cinco años de ayuda de subsidiación reconocida a los adquirentes de viviendas protegidas.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analiza la pretendida vulneración del art. 9.3 CE, y señala que no concurren ninguno de los requisitos que exige la doctrina constitucional para apreciarla. En primer lugar, la norma no es retroactiva o solo es retroactiva en grado mínimo. En segundo lugar, no se restringe ningún derecho subjetivo en general y fundamental, como exige la jurisprudencia, puesto que el derecho a la vivienda no es un derecho fundamental. En tercer lugar, no se afecta a derechos subjetivos incorporados ya al patrimonio jurídico del beneficiario de la ayuda. Cuando termina el periodo inicial de cinco años, la ayuda no se incorpora al patrimonio jurídico del beneficiario. Y es el propio legislador el que ordena que no se produzca la renovación de la subsidiación de los préstamos.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también rechaza la alegada vulneración del art. 33.3 CE, por cuanto falta el presupuesto de base, la privación de un derecho, en los términos del art. 1 de la Ley de expropiación forzosa. Señala que la jurisprudencia, tanto del Tribunal Constitucional como del Tribunal Supremo, ha admitido la inexistencia de derechos indemnizatorios a cargo de las Administraciones públicas cuando las modificaciones normativas alteran situaciones jurídicas preexistentes no consolidadas, y que no procede indemnización cuando el derecho reconocido por la norma no está aún patrimonializado. Y pone como ejemplo la STC 6/1986, en la que el Tribunal Constitucional sentó el principio de que las normas que establecen exenciones o reducciones tributarias crean ciertamente situaciones jurídicas individualizadas a favor de los beneficiarios, pero el llamado derecho a la exención o bonificación tributarias es simplemente un elemento de la relación jurídica obligacional que vincula a la Administración y al contribuyente y no un derecho incorporado al patrimonio de los titulares. Partiendo de esa Sentencia, el Tribunal Supremo consolidó una jurisprudencia firme, según la cual no son “derechos adquiridos” las meras condiciones reglamentarias a las situaciones de ventaja que pudieran derivarse potencialmente del derecho objetivo, ya que tales “derechos”, por definición, no pueden ser derechos subjetivos o situaciones jurídicas individualizadas de poder concreto a consecuencia de una norma objetiva, sino a través de un acto jurídico singular que los confiere. Esa doctrina es aplicable a toda la legislación de vivienda protegida (estatal y autonómica) de acuerdo con la cual, en materia de vivienda de protección oficial, los adquirentes de viviendas no tienen derechos individuales, sino solo expectativas de derechos en relación con los beneficios o el estatuto jurídico especial de tales viviendas. Solo existe un acto declarativo de derechos: la concesión inicial de la ayuda. La normativa aplicable no crea un acto declarativo de derecho a la renovación automática de la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noviembre de 2015 presentó sus alegaciones la Fiscal General del Estado, interesando la desestimación de la cuestión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los antecedentes del caso, alude a un posible defecto procesal en relación con el correcto cumplimiento del trámite de alegaciones que debe darse a las partes del proceso y al Ministerio Fiscal, de conformidad con lo previsto en el art. 35.2 LOTC, pues, según el Ministerio público, no es posible conocer si se dio el traslado efectivo para alegaciones a las partes de la providencia de 4 de mayo de 2015 y no consta tampoco si estas presentaron escrito de alegaciones o si dejaron precluir el trámite sin presentarlo. En el supuesto en el que no se hubiera notificado a las partes la providencia de fecha 4 de mayo de 2015, y su traslado para alegaciones, habría que entender que ese trámite no fue correctamente realizado. Por último y en relación también con los presupuestos procesales, la Fiscal General del Estado pone de manifiesto que el Juez a quo no ha realizado, formalmente, una correcta identificación de la norma legal, respecto de la que se plantean las dudas de validez constitucional, puesto que tanto en las dos providencias como en el Auto de planteamiento se identifica la disposición adicional segunda de la Ley 4/2013 en su totalidad. No obstante, de los propios razonamientos jurídicos del Auto de planteamiento y de la pretensión deducida en el proceso del que trae causa la cuestión es posible deducir, que solo el apartado a) de la citada disposición adicional segunda es objeto de la presente cuestión, al tratarse del precepto que se refiere al régimen de las ayudas de subsidiación de préstamos.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examen de fondo de la cuestión suscitada, señala el Ministerio público que la cuestión debatida en el proceso de origen es la aplicación que se hace por la resolución administrativa impugnada en el recurso contencioso de la disposición adicional segunda de la Ley 4/2013, para inadmitir la solicitud de prórroga de la ayuda de subsidiación del préstamo que fue presentada por el recurrente con posterioridad a la entrada en vigor de la Ley 4/2013, y trascurrido el periodo inicial de los cinco años desde que la subsidiación se le reconoció por el Servicio Territorial de la Vivienda de Castellón. Resulta aplicable a esta solicitud el art. 23 del Real Decreto 801/2005, de 1 de julio, por el que se aprobó el plan estatal de la vivienda 2005-2008, según el cual se le reconocía la ayuda de la subsidiación por un periodo inicial de cinco años, susceptible de ampliación por otros cinco, si se solicitaba por el beneficiario y acreditaba que cumplía las condiciones económicas requeridas para ello. Tras aludir a la doctrina constitucional en la materia, sintetizada en las SSTC 112/2006, de 5 abril, y 49/2015, de 5 marzo, señala que el pronunciamiento que ha de darse sobre la supuesta vulneración constitucional del principio de irretroactividad de las disposiciones restrictivas de derechos en la que incurriría el apartado a) de la disposición adicional segunda, está sujeto al examen de constitucionalidad que, sobre esta norma legal y la posible infracción del principio de irretroactividad, se contiene en la reciente STC 216/2015, de 22 de octubre, pues en la presente cuestión se observa una importante identidad en los fundamentos sobre los que se plantean las dudas de constitucionalidad respecto a lo establecido en el apartado a) de la referida disposición adicional segunda. Por ello, la Fiscal General del Estado considera que en el proceso de origen de la presente cuestión no aparece ninguna particularidad que permita apartarse del criterio que establece la STC 216/2015 en la que se rechaza que el apartado a) de la disposición adicional segunda infrinja el principio de irretroactividad de las disposiciones restrictivas de derechos individuales. Por tanto, han de acogerse los razonamientos del fundamento jurídico octavo de dicha sentencia que descartan que la referida disposición legal suponga una retroactividad auténtica en cuanto proyecte sus efectos respecto de los derechos producidos y adquiridos conforme a la legislación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supuesta vulneración de las garantías expropiatorias contenidas en el art 33.3 CE trae causa, al igual que en el recurso de inconstitucionalidad, de la propia fundamentación en la que se sustenta, en ambos procesos constitucionales, la infracción del principio de irretroactividad de las normas restrictivas de derechos. Como se señala en el fundamento jurídico noveno de la STC 216/2015, no cumpliéndose el presupuesto necesario para que entre en juego la protección que otorga este precepto, puesto que la renovación o prórroga del derecho de subsidiación no es un derecho adquirido e incorporado al patrimonio del sujeto, sino una expectativa de derecho, para cuya consolidación será necesario que se produzca la declaración administrativa del derecho a la renovación, tras los trámites establecidos, no cabe tampoco estimar que por el citado párrafo cuarto del apartado a) de la norma cuestionada se vulneren las garantías expropiatorias que establece el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diciembre de 2015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2 de Castellón de la Plana plantea cuestión de inconstitucionalidad sobre la disposición adicional segunda de la Ley 4/2013, de 4 de junio, de medidas de flexibilización y fomento del mercado del alquiler de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segunda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mantienen las ayudas de subsidiación de préstamos convenidos que se vinieran percibiendo.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mantienen las ayudas de subsidiación de préstamos convenidos reconocidas, con anterioridad al 15 de julio de 2012, que cuenten con la conformidad del Ministerio de Fomento al préstamo, siempre que éste se formalice por el beneficiario en el plazo máximo de dos meses desde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suprimidas y sin efectos el resto de ayudas de subsidiación al préstamo reconocidas dentro del marco de los Planes Estatales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admitirán nuevos reconocimientos de ayudas de subsidiación de préstamos que procedan de concesiones, renovaciones, prórrogas, subrogaciones o de cualquier otra actuación protegida de los planes estatales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Ayudas Estatales Directas a la Entrada que subsisten conforme a la disposición transitoria primera del Real Decreto 1713/2010, de 17 de diciembre, sólo podrán obtenerse cuando cuenten con la conformidad expresa del Ministerio de Fomento a la entrada en vigor de esta Ley, y siempre que el beneficiario formalice el préstamo en un plazo de dos meses desde la entrada en vigor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mantienen las ayudas del programa de inquilinos, ayudas a las áreas de rehabilitación integral y renovación urbana, rehabilitación aislada y programa RENOVE, acogidas a los Planes Estatales de Vivienda hasta que sean efectivas las nuevas líneas de ayudas del Plan Estatal de Fomento del Alquiler de viviendas, la rehabilitación edificatoria y la regeneración y renovación urbanas, 2013-2016. Se suprimen y quedan sin efecto el resto de subvenciones acogidas a los Planes Estatales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ayudas de Renta Básica de Emancipación reguladas en el Real Decreto 1472/2007, de 2 de noviembre, que subsisten a la supresión realizada por el Real Decreto-ley 20/2011, de 30 de diciembre, y por el Real Decreto-ley 20/2012, de 13 de julio, se mantienen hasta que sean efectivas las nuevas líneas de ayudas, del Plan Estatal de Fomento del Alquiler de viviendas, la rehabilitación edificatoria y la regeneración y renovación urbanas, 2013-2016.”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la mencionada disposición incurre en vulneración del art. 9.3 CE, al establecer una retroactividad auténtica o de grado máximo y que, al afectar a situaciones ya perfeccionadas, vulnera el principio constitucional de irretroactividad de las disposiciones restrictivas de derechos individuales, así como del art. 33.3 CE, en cuanto que la disposición cuestionada tiene contenido expropiatorio, pues estaría privando del derecho a la renovación de las ayudas de subsidiación.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tanto el Abogado del Estado como el Fiscal General del Estado interesan la desestimación de la cuestión, por entender que no concurren las vulneraciones constitucionales apreciadas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la presente cuestión, hemos de examinar las cuestiones de orden procesal que plantean tanto el Abogado del Estado como la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podemos tener en cuenta, en primer lugar, las dudas formuladas por esta última en relación a la adecuada realización del trámite de audiencia basadas en la falta de alegaciones de las partes. Como se expone en los antecedentes, la providencia de 4 de mayo de 2015, procede a subsanar los defectos advertidos por el Ministerio Fiscal en la providencia inicial de 25 de marzo de 2015, otorgando un plazo de diez días para que se realicen alegaciones, habiendo certificado el órgano judicial que, en dicho plazo no se formularon alegaciones ni por la parte demandante ni por la demandada. Por tanto, hay que concluir que el requisito de la previa audiencia a las partes y al Ministerio Fiscal acerca de la pertinencia de plantear la cuestión de inconstitucionalidad [art. 35.2 de la Ley Orgánica del Tribunal Constitucional (LOTC)], debe considerarse cumplido.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tenemos que coincidir con lo alegado tanto por el Abogado del Estado como por la Fiscal General del Estado en lo referido a la delimitación precisa del objeto de la presente cuestión. Aunque el órgano judicial la formula respecto a la disposición adicional segunda en su totalidad, lo cierto es que solo una parte de ella resulta aplicable y relevante para el fallo del procedimiento a quo, centrado en la denegación de una solicitud de prórroga de la subsidiación de un préstamo hipotecario concedida conforme al Real Decreto 801/2005, de 1 de julio, por el que se aprueba el plan estatal 2005-2008, para favorecer el acceso de los ciudadanos a la vivienda. De lo anterior resulta que el objeto de la cuestión debe ceñirse exclusivamente al párrafo cuarto de la letra a), que establece lo siguiente: “No se admitirán nuevos reconocimientos de ayudas de subsidiación de préstamos que procedan de concesiones, renovaciones, prórrogas, subrogaciones o de cualquier otra actuación protegida de los planes estatales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Circunscrita en tales términos la presente cuestión, debemos valorar ahora si, como sugiere el Abogado del Estado, se ha incumplido el requisito relativo a la justificación de que la decisión del proceso a quo depende de la validez de la norma cuestionada (art. 35.2 LOTC), esto es, el denominado juicio de relevancia. Aunque dicho juicio de relevancia no se haya formulado con gran detalle, de las consideraciones que efectúa el órgano judicial en el Auto de planteamiento se deduce con claridad que considera que la disposición adicional segunda de la Ley 4/2013 es aplicable al supuesto de hecho, en cuanto que proporciona la base jurídica del acto administrativo de inadmisión de la prórroga de subsidiación. Asimismo, afirma que la disposición es relevante para resolver el litigio, pues si se declara que la disposición no es inconstitucional tendría que desestimar el recurso contencioso administrativo presentado, y que si, alternativamente, se declara inconstitucional, tendría que estimarlo. Por tanto, el juicio de relevancia previsto en el art. 35.2 LOTC, entendido en los términos en que ha sido definido por este Tribunal (por todos, AATC 93/1999, de 13 de abril, FJ 3, y 21/2001, de 30 de enero, FJ 1), y que,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(STC 201/2011, de 13 de diciembre, FJ 2, entre otras muchas), ha de considerarse adecuadamente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han advertido el Abogado del Estado y la Fiscal General del Estado, la presente cuestión presenta una fundamental coincidencia en su planteamientos con el recurso de inconstitucionalidad tramitado bajo el número 5108-2013, resuelto por la reciente STC 216/2015, de 22 de octubre, cuya doctrina, resulta, por tanto, de directa aplicación al presente supuesto que nos ocupa, convirtiéndose en parámetro de referencia para resolverlo.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por lo que hace a la denunciada vulneración del art. 9.3 CE, en la citada STC 216/2015, FJ 8, respecto al inciso ahora cuestionado, se apreció que, con arreglo al régimen establecido por la normativa vigente en el momento de resolver el recurso (art. 43.3 del Real Decreto 2066/2008) la subsidiación se concedía por un período inicial de 5 años, que podía ser renovado durante otro período de igual duración y por la cuantía correspondiente, con arreglo a dos condiciones básicas: i) que el beneficiario de la subsidiación solicitase su renovación dentro del quinto año del periodo inicial y ii) que acreditase que seguía reuniendo las condiciones requeridas para la concesión de la ayuda. Del tenor del citado artículo 43.3 (“podrá”) se deducía que la concesión de la renovación no es un acto reglado y que, en consecuencia, el beneficiario de la ayuda no tiene derecho a su renovación. Así la STC 216/2015 de 22 de octubre concluía que “de acuerdo con la disposición adicional impugnada en este proceso, las solicitudes de renovación presentadas y no resueltas con anterioridad a la entrada en vigor de la Ley 4/2013, así como las solicitudes que se presenten con posterioridad, pasan a regirse por ese nuevo texto legal, que excluye la renovación. El párrafo cuarto del apartado a) regula, por tanto, unas situaciones jurídicas aún no producidas, con una clara vocación de futuro, al no existir un derecho subjetivo a la renovación incorporado al patrimonio del beneficiario de las ayudas de subsidiación con anterioridad a la entrada en vigor de la Ley 4/2013”. Lo que, a su vez, determinaba la procedencia de “excluir la presencia de efectos retroactivos constitucionalmente prohibidos en el apartado a) de la disposición impugnada, ya que su regulación se proyecta a los efectos futuros de situaciones jurídicas que aún no se han producido” así como que “al no concurrir el presupuesto de hecho del que parte la alegada vulneración del principio constitucional contemplado en el art. 9.3 CE tampoco es necesario ya examinar si, como consecuencia del pretendido efecto retroactivo de la disposición impugnada, se han restringido derechos individuales incorporados al patrimonio jurídico de los beneficiarios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doctrina, relativa al caso de las renovaciones, en el que los recurrentes se centraban, ha de extenderse al supuesto de la denegación de una prórroga, en cuanto que su ratio decidendi le es perfectamente aplicable. Al igual que en el caso de la STC 216/2015 de 22 de octubre, la norma reguladora de las ayudas cuya prórroga se solicita, en este caso el art. 23 del Real Decreto 801/2005, de 1 de julio, por el que se aprueba el tantas veces citado plan estatal 2005-2008, establecía que el régimen de renovación de la ayuda inicialmente concedida no era automático (“podrá ser ampliada”) y lo sujetaba a la existencia de una previa solicitud y al mantenimiento de los requisitos exigidos para su concesión inicial. Ello determina que la prórroga no sea un acto reglado, sin que el beneficiario de la ayuda tenga derecho a la renovación o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este primer motivo de inconstitucionalidad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denunciada infracción del art. 33.3 CE ha de ser también rechazada por las mismas razones expresadas en la STC 216/2015, FJ 9, en la que este Tribunal la descartó “por inexistencia del presupuesto de base imprescindible para que entre en juego la protección que dispensa el precepto constitucional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comprobado que de la normativa aplicable se desprende que la renovación de las ayudas de subsidiación no es automática, sino que es preciso que su beneficiario solicite su renovación dentro del quinto año del periodo inicial y que acredite que sigue reuniendo las condiciones requeridas para la concesión de la ayuda. De esta manera, quien disfrutaba de una ayuda de subsidiación al amparo del Real Decreto 801/2005 no tenía un derecho subjetivo a la renovación, sino una mera expectativa siempre que cumpliera las condiciones exigidas por la normativa. Así, tal como señala la STC 216/2015, FJ 9, “esa mera expectativa se tiene que consolidar mediante el correspondiente acto declarativo de derechos —en este caso la decisión de autorizar la renovación— adoptado por el órgano administrativo competente. En consecuencia, cuando se modifican las condiciones de obtención de la renovación o simplemente se suprime esa posibilidad, los beneficiarios de ayudas de subsidiación no pueden oponer un derecho subjetivo o un interés legítimo de carácter patrimonial incorporado a su patrimonio. Por tanto, debemos declarar que la disposición impugnada no priva de derechos subjetivos o intereses legítimos de carácter patrimonial incorporados al patrimonio jurídico de los beneficiarios de las ayudas y, por tanto, no resulta aplicable la protección constitucional que contempla el art. 33.3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dictada en la cuestión de inconstitucionalidad núm. 4485-2015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Sala en la que se sustenta la Sentencia, manifiesto mi discrepancia con la fundamentación jurídica y el fallo de esta. Considero que debería haber sido estimada la presente cuestión de inconstitucionalidad por la vulneración del principio de seguridad jurídica en la vertiente que garantiza la confianza legítima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a la STC 216/2015, de 22 de octubre, a la que para evitar reiteraciones innecesarias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diciembre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