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21 de enero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4906-2013, promovido por el Consejo de Gobierno de Andalucía contra el art. 1, apartados 2, 11, 12, 18 y 38, y la disposición transitoria primera de la Ley 2/2013, de 29 de mayo, de protección y uso sostenible del litoral y de modificación de la Ley 22/1988, de 28 de julio, de costas. Ha comparecido y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 de agosto de 2013, la Letrada de la Junta de Andalucía, en representación del Consejo de Gobierno, promueve recurso de inconstitucionalidad contra el art. 1, apartados 2, 11, 12, 18 y 38, y la disposición transitoria primera de la Ley 2/2013, de 29 de mayo, de protección y uso sostenible del litoral y de modificación de la Ley 22/1988, de 28 de julio, de costas. La impugnación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la doctrina recogida en la STC 149/1991, de 4 de julio, la titularidad estatal sobre el dominio público marítimo-terrestre no habilita como título atributivo de competencias, si bien ex art. 132.2, en relación con el art. 149.1.1 y 8, la Constitución reconoce como competencia propia del Estado la de definir el dominio público estatal y establecer el régimen jurídico de los bienes que lo integran y, como parte del mismo, las medidas destinadas a su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régimen de protección del dominio público marítimo-terrestre, preordenado precisamente al mantenimiento de su integridad física y jurídica, de su uso público y de sus valores paisajísticos, se traduce en la imposición de límites y condicionantes que, de un lado, entran en directa confrontación con las competencias autonómicas en materia de ordenación del territorio, y de otro, no sólo alcanzan al dominio público marítimo-terrestre sino a la zona colindante, si bien en este último caso al amparo del art. 149.1.1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señala la STC 149/1991 que los citados preceptos no agotan las posibilidades de intervención del Estado en el litoral, sino que existen otras competencias sectoriales que legitiman la acción normativa e incluso ejecutiva del Estado en supuestos concretos, como las enunciadas en el art. 149.1 CE, apartados 4, 8, 13, 20, 21 o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autonómica, el título competencial que con mayor intensidad se proyecta sobre el litoral es precisamente el de ordenación del territorio y urbanismo, objeto de amplio análisis en las SSTC 61/1997, de 20 de marzo, y 46/2007, de 1 de marzo, teniendo en cuenta que para la jurisprudencia constitucional la ordenación del litoral no constituye una materia distinta, sino más bien una manifestación de la ordenación del territorio caracterizada por la singularidad del espacio sobre el que se proyecta. Junto a estas competencias en materia de ordenación del territorio y urbanismo, hay que señalar las competencias propias de la Comunidad Autónoma en materia de medio ambiente y, con un alcance menor, y por definición limitadas a porciones concretas del litoral, las relativas a espacios naturales protegidos, puertos de competencia de la Comunidad Autónoma o protección del patrimonio histórico-artístico,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relaciones entre la ordenación del territorio y las políticas sectoriales del Estado parten de la necesaria integración de las previsiones contenidas en los planeamientos sectoriales estatales en los instrumentos de planificación territorial, y del ejercicio por la Comunidad Autónoma de su competencia territorial de forma tal que no vulnere las competencias sectoriales. Ahora bien, ese título autonómico no se limita a la mera actividad de planificar, desde el punto de vista de su incidencia en el territorio, la actividad que por otros títulos haya de desarrollar la Administración sectorial competente, sino que condiciona materialmente la actuación de las demás Administraciones en el territorio (STC 40/1998, de 19 de febrero). De ahí que, teniendo el Estado constitucionalmente atribuidas una pluralidad de competencias dotadas de una clara dimensión espacial, en tanto que proyectadas de forma inmediata sobre el espacio físico, la concurrencia de competencias exija el establecimiento de fórmulas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Volviendo al litoral, para que tal condicionamiento sea legítimo y no se transforme en usurpación ilegítima, es indispensable que el ejercicio de las competencias estatales se mantenga dentro de sus límites propios, sin utilizarlas para proceder, bajo su cobertura, a la ordenación del territorio en el que han de ejercerse (STC 149/1991). Lo que convierte en constitucionalmente legítimo el condicionamiento estatal a las competencias autonómicas es que su ejercicio ha de ir dirigido a garantizar la defensa y la protección integral de los bienes de dominio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el art. 132 CE parta de realidades naturales no supone, como dice la reiterada STC 149/1991, que el legislador no pueda modificar las definiciones o los criterios definitorios de aquéllas, si bien veta que los mismos puedan ser tachados de irracionales o caprichosos, o que se aparten de la noción genérica de la zona marítimo-terrestre como zona en donde el mar entre en contacto con la tierra emergida, ni que difiera sustancialmente de los empleados con anterioridad. El legislador estatal necesariamente ha de partir de las realidades naturales que la Constitución marca sin desconocerlas, y al definir tales realidades naturales no puede acudir a criterios irracionales y caprichosos, que llegado el caso podrían ser también contrarios al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expresamente dicha Sentencia que el legislador estatal no sólo está facultado, sino obligado a proteger el demanio marítimo-terrestre a fin de asegurar tanto el mantenimiento de su integridad física y jurídica, como su uso público y sus valores paisajísticos para servir a las funciones sociales contempladas en la Carta europea del litoral y que ampara el art. 45 CE. Ahora bien, aun cuando el título de la Ley 2/2013 se refiere a la protección y el uso sostenible del litoral, esta norma como reconoce la propia exposición de motivos va realmente dirigida, en la gran mayoría de sus medidas, a proporcionar seguridad jurídica a los propietarios existentes en el litoral, sobre todo a partir del llamado “Informe Auken” (Informe del Parlamento Europeo, de 20 de febrero de 2009, sobre el impacto de la urbanización extensiva en España en los derechos individuales de los ciudadanos europeos, el medio ambiente y la aplicación del Derecho comunitario), olvidándose, de un lado, de la problemática del urbanismo masivo producido a raíz de la Ley del suelo de 1998 (al que también hace referencia dicho informe) y, de otro, de la STEDH de 29 de marzo de 2010, Depalle vs. Francia, que señala que los derribos sin indemnización de viviendas al borde del mar, en terrenos de dominio público, no vulneran el derecho a la propiedad recogido en el Convenio Europeo de Derechos Humanos, al entender que estos derribos persiguen un fin de interés general, como es el de fomentar el libre acceso a la orilla. Interés que ocupa un lugar preeminente, especialmente ante la necesidad creciente de proteger la costa.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impugnada vulnera el art. 132 en relación con el art. 45 CE, pues con esta regulación el legislador estatal ha ejercido su competencia no para proteger el litoral, como es su obligación (STC 149/1991), sino para satisfacer intereses ajenos al interés general digno de protección. Todo ello, con independencia de la vulneración de otros preceptos constitucionales en que incurren algunos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1.2 de la Ley 2/2013 modifica el art. 3.1, apartados a) y b) de la Ley 22/1988, de 28 de julio, de costas (en adelante, LC).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 3.1 a) LC vulnera el art. 132.2 CE. Sin desconocer que éste encomienda al legislador la configuración legal de la determinación del dominio público marítimo-terrestre, y que tal determinación no puede ser tachada de irracional, caprichosa o apartarse de la noción genérica de la zona marítimo-terrestre como zona en donde el mar entra en contacto con la tierra emergida, ni diferir sustancialmente de los criterios empleados con anterioridad para su definición (STC 149/1991), la nueva regulación convierte lo que ha de entenderse por zona marítimo-terrestre, categoría de la realidad demanializada ope Constitutionis, en algo coyuntural y variable, que se desvincula de una realidad natural objetiva e inmediatamente comprobable y se sujeta a unos criterios técnicos que pueden resultar ajenos a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ahora, las realidades físicas y constatables, independientes de cualquier opinión o valoración subjetiva, eran la línea de bajamar escorada y el límite de las olas en los mayores temporales conocidos, y la delimitación se hacía de acuerdo con las referencias comprobadas de que se disponía; es decir, partía de la mera remisión a la constatación de datos fácticos. Con la nueva regulación, la delimitación de las mismas realidades físicas y constatables se sujeta a unos criterios técnicos que no se fijan en la Ley, tal y como exige el art. 132 CE, sino que quedan indefinidos al remitirse a un reglamento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 3.1.b) LC vulnera igualmente el art 132 en relación con el art. 45 CE, por cuanto rebaja el régimen de protección de los bienes de dominio público marítimo-terrestre al que el legislador estatal se encuentra vinculado positivamente (STC 149/1991), al excluir las playas formadas por causas artificiales y las dunas artificiales y muertas, bienes que con la anterior regulación se encontraban incluidos en el dominio público. Con ello permite la existencia de enclaves privados, en contra de lo dispuesto por el art. 132.2 CE, que demanializa las playas sin distinción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igual vicio de inconstitucionalidad incurre la exclusión de las dunas artificiales y muertas, pues carece de justificación que, después de incluir con buen criterio las dunas en el concepto de playa, al ser zonas de depósito de materiales sueltos, luego se limite tal consideración al concepto de duna viva, remitiéndose para su acotación no ya a criterios reglamentarios, sino incluso a actos administrativos posteriores que se realicen con ocasión de la práctica del deslinde. La regulación impugnada no tiene en cuenta el valor instrumental que tienen las dunas para la protección del ecosistema y de la obra pública en general, realizando por tanto una interpretación del art. 132 CE que resulta incompatible no sólo con su sentido sino también con el art. 45 CE, por cuanto el legislador estatal omite su obligación de proteger el demanio marítimo-terrestre, al no mantener su integridad física y jurídica, su uso público y sus valores paisajísticos, que en cambio sí protegía la regulación ahora modificada.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punto de vista de las ciencias ambientales, las dunas son un ecosistema de transición entre la playa y tierra firme. La zona intermareal de la playa presenta unas condiciones ambientales muy difíciles para la vida: inestabilidad del terreno, alta salinidad, grandes variaciones de temperatura, sequedad y anegabilidad. En este sentido, las dunas realizan funciones como la estabilización de la línea de costa, la protección de la playa y de la línea de costa, la ganancia de terreno al mar, la retención de la arena para evitar la invasión de las zonas interiores, y el asentamiento de especies colonizadoras. Sin embargo, este ecosistema pionero es muy inestable ante la intervención humana y se encuentra en fase de degradación y extinción, motivo por el cual es necesario protegerlo para evitar su desaparición. En definitiva, como ha señalado la Unión Internacional por la Conservación de la Naturaleza, “los ecosistemas de las dunas cumplen un papel vital en la protección del litoral y prevención de los riesgos causados por la elevación del nivel del mar ante el cambio climático de la región mediterránea y su recuperación y conservación permiten aumentar la resiliencia y adaptación de estos ecosistemas costeros al cambio climático y contribuyen a la fijación de nuestras playas, recursos esenciales para el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1.11 de la Ley 2/2013 introduce un nuevo apartado 4 en el art. 25 LC que infringe las competencias exclusivas de la Comunidad Autónoma en materia de publicidad [art. 70 del Estatuto de Autonomía para Andalucía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títulos de intervención del Estado en el litoral se vinculan bien de manera directa e inmediata a su titularidad demanial en el dominio público marítimo-terrestre, bien a otros títulos competenciales, singularmente los establecidos en el art. 149.1.1 y 23 CE, cuando de lo que se trata es de establecer limitaciones en la zona de servidumbre de protección. La regulación contenida en el nuevo art. 25.4 LC no puede incardinarse en dichos títulos competenciales, pues, aunque pueda entenderse que la fijación de las limitaciones para la realización de publicidad dentro de la zona de servidumbre de protección se encuentre dentro de las competencias estatales recogidas en el artículo 149.1.1 CE, el establecimiento de las condiciones para autorizar la publicidad, tanto en relación con su contenido como con su ubicación dentro de la servidumbre de protección, corresponde a la Comunidad Autónoma de Andalucía en virtud de sus competencias exclusivas en las materias de publicidad, en general (art. 70 EAAnd y STC 146/1996, de 19 de septiembre), y de ordenación del territorio y urbanismo, en particular (arts. 148.1.3 CE y 56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1.12 de la Ley 2/2013 introduce un nuevo apartado 6 en el art. 33 LC que infringe las competencias autonómicas en materia de ordenación del territorio y urbanismo (arts. 148.1.3 CE y 56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apartados 2 a 5 del art. 33 LC, la STC 149/1991 ya estableció claramente la distribución competencial en lo que concierne al régimen de utilización y ocupación de las playas, señalando que corresponde al Estado la fijación de máximos y mínimos, quedando para la Administración competente en materia de ordenación del territorio y del litoral la aprobación de los correspondientes instrumentos de ordenación territorial y urbanística, así como la fijación de los criterios a los que han de acomodarse las edificaciones e instalaciones. El nuevo art. 33.6 LC desborda lo constitucionalmente admisible al habilitar a la Administración del Estado para regular el régimen global de ocupación y uso de las playas, sin limitarse al establecimiento de tales mínimos y máximos.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1.18 de la Ley 2/2013 modifica el art. 55.1 LC, con infracción de las competencias autonómicas en materia de ordenación del territorio y urbanismo (arts. 148.1.3 CE y 56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redacción anterior del precepto ya preveía la posibilidad de revocar una autorización por su incompatibilidad con la normativa posterior a aquélla, la STC 149/1991 precisó que, cuando la normativa sobrevenida deba ser ejecutada por la Comunidad Autónoma, es ésta exclusivamente la que habrá de resolver si se debe o no impedir que continúe la utilización autorizada en su día, de manera que la resolución dictada por la Administración del Estado queda en cierto sentido vinculada por la resolución autonómica dictada en el ejercicio de sus competencias sectoriales.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la nueva regulación parte del principio ya existente de conservación de la autorización, de manera que su titular pueda adaptarla a la nueva normativa, el inciso añadido al precepto parece reservar el juicio de compatibilidad con la nueva normativa a la Administración del Estado, sin encontrarse vinculada por la resolución autonómica que, en ejercicio de sus competencias en materia de ordenación del territorio y urbanismo, es la que debe determinar si se ha producido o no la adaptación y, por tanto, si se debe revocar o no la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Entender dicho precepto en el sentido indicado supone que la Administración estatal se excedería en sus posibilidades de actuación inherentes a la titularidad demanial del Estado. Por tanto, se pretende con este recurso que el Tribunal Constitucional se pronuncie efectuando, respecto de este precepto, la única interpretación constitucionalmente posible del mismo, cual es que son las Comunidades Autónomas las que han de realizar el juicio de compatibilidad con la nueva normativa, si se ha producido o no la adaptación a la misma y, en su caso, la decisión de revocar o no la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1.38 de la Ley 2/2013 introduce un nuevo apartado 2 en el art. 119 LC que incurre en infracción del principio de autonomía local garantizada en el art. 140 CE, y de las competencias autonómicas en materia de ordenación del territorio y urbanismo (arts. 148.1.3 CE y 56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autonomía local goza de una garantía institucional con un contenido mínimo que el legislador debe respetar, siendo un derecho de la comunidad a participar, a través de sus órganos propios, en el gobierno y administración de cuantos asuntos le competan. Dicha garantía opera tanto frente al Estado como frente a las Comunidades Autónomas, permitiéndose configuraciones diversas y válidas en cuanto respeten ese contenido institucional (SSTC 84/1982, de 23 de diciembre; 170/1989, de 19 de octubre, y 46/1992, de 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posibilidad de suspensión de los actos de la Administración local introducida en el nuevo art. 119.2 LC vulnera claramente la autonomía local, puesto que se aparta de la doctrina constitucional expuesta en multitud de sentencias en relación con la excepcionalidad de una medida como ésta. Aunque la doctrina constitucional (STC 4/1981, de 2 de febrero, FJ 3, entre otras) ha considerado que, en principio, los controles administrativos de legalidad no afectan al núcleo central de la autonomía local, también ha expuesto que ello no obsta a que el legislador, en ejercicio de una legítima opción política, pueda ampliar el ámbito de la autonomía local y establecer con carácter general la desaparición de esos controles. Desde esta perspectiva, la STC 46/1992, de 2 de abril, subraya que el legislador estatal ha desarrollado el art. 149.1.18 CE mediante la Ley 7/1985, reguladora de las bases de régimen local (LBRL), cuyos arts. 65 y 66 regulan la impugnación de actos y acuerdos de las corporaciones locales, estableciendo que su suspensión es sólo potestad de los Tribunales, con la excepción, en favor del Delegado del Gobierno, recogida en el art. 67. Tal norma es básica en el sentido material (STC 213/1988, de 11 de noviembre), habiendo sido puesto de manifiesto su carácter extraordinario y excepcional en las SSTC 214/1989, de 21 de diciembre, y 148/1991, de 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nuevo art. 119.2 LC no queda justificada esta suspensión excepcional en una supuesta lesión grave a un interés general de España, sino en la circunstancia de que la actuación local afecte a la integridad del dominio público marítimo-terrestre o de la servidumbre de protección, o que suponga una infracción manifiesta del art. 25 LC. Se margina así injustificadamente el control judicial, que solamente entraría en juego a posteriori. En este sentido, la STC 14/1981, de 29 de abril, ya señalaba que “la suspensión gubernativa de acuerdos municipales sin otra razón que el control de legalidad en materia que corresponda al ámbito competencial exclusivo de las Entidades Locales no es compatible con la autonomía, que hoy proclama el artículo 137 de la Constitución, porque entraña una tutela sin otro fundamento que la defensa de la legalidad ejercitable por una vía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encontrándose el nuevo art. 119.2 LC fuera del supuesto recogido en el art. 67 LBRL, que encuentra su justificación en que la actuación de la Administración local suponga un atentado grave al interés general de España, ha de entenderse que vulnera la autonomía local garantizada por el art.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manera, el precepto invade las competencias exclusivas de la Comunidad Autónoma en materia de ordenación del territorio y urbanismo (arts. 148.1.3 CE y 56 EAAnd), por cuanto la posibilidad de dicha actuación extraordinaria y excepcional se prevé no sólo para las afecciones al dominio público, sino también para las afecciones que se produzcan en la zona de servidumbre de protección, que no quedan amparadas por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transitoria primera de la Ley 2/2013 infringe las competencias autonómicas en materia de ordenación del territorio y urbanismo (arts. 148.1.3 CE y 56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transitoria pretende ampliar la aplicación de los efectos de la disposición transitoria tercera.3 LC a los núcleos o áreas que, a su entrada en vigor, no estuvieran clasificados como suelo urbano pero que reunieran en ese momento determinados requisitos que se recogen en dicha disposición. Para ello, la norma no duda en realizar una regulación que invade claramente las competencias autonómicas exclusivas en materia de urbanismo, llegando incluso a introducir estándares urbanísticos y crear a esos efectos una nueva categoría de suelo asimilado al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estatal no tiene título alguno que le ampare para introducir la regulación que ahora se impugna, como se desprende de la doctrina de la STC 61/1997, de 20 de marzo, en relación al art. 149.1.1 CE, y las anteriores SSTC 194/1994, de 23 de junio, FJ 4, y 43/1996, de 14 de marzo, FJ 2. En ellas el Tribunal ya afirmó que dicho precepto no habilitaba para efectuar una regulación uniforme de la propiedad privada ni su función social, pues no se trata de establecer una identidad de situaciones en cualquier zona del territorio nacional, ni para regular la política autonómica sectorial correspondiente, puesto que tal resultado supondría vaciar de todo contenido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ninguno de los restantes títulos competenciales del Estado susceptibles de afectar al urbanismo, como son los referidos a la legislación civil (art. 149.1.8 CE), bases del régimen jurídico de las Administraciones públicas, procedimiento administrativo común, legislación sobre expropiación forzosa y sistema de responsabilidad de todas las Administraciones públicas (art. 149.1.18 CE), planificación general de la actividad económica (art. 149.1.13 CE) o protección del medio ambiente (art. 149.1.23 CE) justifican la regulación de esta disposición, como ya señalaba la STC 159/2001, de 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impugnada invade la competencia autonómica al afectar claramente a la clasificación del suelo, al extender la aplicación de un régimen previsto para el suelo urbano a otros que carecen de esas características, sin tener competencia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octubre de 2013, el Pleno, a propuesta de la Sección Cuarta, acordó admitir a trámite el recurso y, de conformidad con lo establecido en el art. 34 de la Ley Orgánica del Tribunal Constitucional (LOTC), dar traslado de la demanda al Congreso de los Diputados, al Senado y al Gobierno, al objeto de personarse en el proceso y formular alegaciones en el plazo de quince días. Asimismo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18 de octubre de 2013, el Abogado del Estado se personó en el proceso en nombre del Gobierno, solicitando una prórroga en el plazo concedido para formular alegaciones, prórroga de ocho días en el plazo ordinario, que le fue concedida por providencia de 21 de octubre de 2013. En el escrito de alegaciones registrado con fecha 18 de noviembre de 2013, insta la desestimación íntegra del recurso en atención a la argumentación que se sintetiza seguidamente: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anticipa y se basa en una concepción constitucionalmente autosuficiente del dominio público marítimo-terrestre, en realidad, de las partes de éste que enumera el art. 132.2 CE, a saber: la zona marítimo-terrestre, las playas, el mar territorial y los recursos naturales de la zona económica y la plataforma continental. Se trata del que comúnmente se conoce como dominio público marítimo-terrestre natural o necesario, por oposición al que el legislador puede designar con absoluta libertad, como principia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costas parte de esta diferencia. En su art. 3 se ocupa del demanio natural (incluyendo a la zona marítimo-terrestre y a las playas en una categoría ajena a la Constitución, como es “la ribera del mar y de las rías”), mientras que en el art. 4 se refiere a los bienes que son dominio público por pura determinación legal. Respecto de la primera categoría, la Ley de costas se encargó de concretar y determinar aquello que es zona marítimo-terrestre y playa. No puede compartirse el argumento, que tampoco avala la jurisprudencia constitucional, de que la ley en este terreno se limite a una mera constatación, sino que establece criterios detallados que dotan de contenido jurídico a aquellos conceptos (STC 149/1991, FJ 2). Estos conceptos no pueden apartarse de su valor léxico, aunque son de advertir diferencias entre las definiciones del diccionario de la Real Academia Española y el concepto legal, y entre los utilizados por la Ley de costas de 1969 y los contenidos en la Ley de costas de 1988. Ello confirma que las menciones constitucionales a la zona marítimo-terrestre y a la playa no son suficientes para fijar sobre el terreno su extensión. La ley, sin separarse ni distorsionar lo que comúnmente se entiende por playa y zona marítimo-terrestre, concepto más técnico que común, debe concretar su alcance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2/2013 ha introducido un nuevo apartado en el que las definiciones de los accidentes geográficos dotan de contenido a los citados conceptos constitucionales. Debe descartarse la pretensión de amparar en la Constitución la petrificación de la extensión del dominio público marítimo-terrestre natural (de la ribera del 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impugnación del art. 1.2 de la Ley 2/2013 [modificación del art. 3.1 a) y b) LC] hay que diferenciar dos ámbitos.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art. 3.1 a) LC, se impugna la remisión al reglamento de los criterios técnicos que se tendrán en cuenta para determinar el límite hasta donde alcancen las olas en los mayores temporales conocidos, por considerar que se infringe la reserva legal del art. 132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parte de una premisa incorrecta: conforme a la legislación anterior, la delimitación de la zona marítimo-terrestre no se hacía de modo automático, sencillamente porque es imposible, pues la realidad fáctica de cada lugar no se determina con facilidad, por falta de datos fidedignos o concluyentes. Al amparo de la legislación anterior, se utilizaban criterios que no se explicitaban en ninguna norma jurídica, pudiendo dar lugar a determinaciones administrativas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no altera la definición de la zona marítimo-terrestre, sino que trata de establecer unas cautelas para que su plasmación en los deslindes responda a criterios uniformes. No se infringe la reserva de ley, porque el reglamento es un instrumento idóneo para fijar criterios técnicos, que por su complejidad no son materia propia de ley. De hecho, ya lo hace el art. 4 a) del Reglamento general para desarrollo y ejecución de la Ley 22/1988, de 28 de julio, de costas aprobado por Real Decreto 1471/1989, de 1 de diciembre (RC 1989), remisión reglamentaria avalada por la STC 198/1991, de 17 de octubre, FJ 1, que se remite a la STC 149/1991,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de constitucionalidad, la reforma garantiza mayor seguridad jurídica, ya que los criterios técnicos vincularán a la Administración al realizar los deslindes, quedando tantos unos como otros bajo el control jurisdiccional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concepto de duna utilizado en la nueva redacción del art. 3.1 b) LC no restringe el utilizado en la legislación de 1988. Antes al contrario, se incorpora a la ley el criterio que aparecía en el art. 4 d) RC 1989, que incluía las dunas “fijadas por la vegetación hasta el límite que resulte necesario para garantizar la estabilidad de la playa y la defensa de la costa”. En la definición de duna incorporada por la Ley 2/2013, se sigue incluyendo a las que tengan o no vegetación, y a las que se formen por cualquier causa, ya que la definición acaba con un “por otras causas” que no es más que un numerus apertus.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razonamiento de la recurrente no se compadece pues con el propio texto normativo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nuevo apartado 4 del art. 25 LC, introducido por el art. 1.11 de la Ley 2/2013, permite que, en determinados casos, de acuerdo con lo que determine el reglamento, pueda exceptuarse la regla general de prohibición de publicidad en la zona de servidumbre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normas no afectan a la competencia material sobre publicidad, sino a la protección del dominio público marítimo-terrestre [STC 149/1991, FFJJ 3 y 4 B) h)]. El fundamento constitucional de la excepción no puede ser distinto al que da soporte a la regla general de prohibición. La regla impugnada alude al soporte o canal en el que se hace la publicidad y no a ésta, que con carácter general siempre estuvo prohibida en esta zona, por razones de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refutar las alegaciones relativas al nuevo art. 33.6 LC, introducido por el art. 1.12 de la Ley 2/2013, basta con dar por reproducida la STC 149/1991, FJ 4, sobre la competencia estatal para establecer limitaciones en el demanio.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diferencia entre tramos de playas urbanas y naturales a efectos de regular su ocupación, de modo que ésta responda a sus particularidades. Esta clasificación no afecta a las potestades autonómicas de ordenación del litoral y de urbanismo. Explica la exposición de motivos de la Ley 2/2013 que será la clasificación del suelo contiguo a las playas la que determinará la condición de éstas a efectos de la regulación de usos que se prevea en la normativa de costas. Sin valor normativo, pero con valor jurídico (STC 31/2010, de 28 de junio, FJ 7), ello tiene la virtualidad de descartar un comportamiento arbitrario e injustificado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en el desarrollo reglamentario, no en el momento actual, cuando se podrá analizar si el Estado ha invadido las competencias autonómicas de urbanismo, recordando el criterio de la STC 61/1997, FJ 16, a propósito de la relación entre las competencias en las materias de urbanismo y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el mecanismo de colaboración previsto en el precepto impugnado garantiza que en la clasificación de los tramos urbanos se tenga en cuenta el criterio de la Administración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nueva redacción del art. 55.1 LC, introducida por el art. 1.18 de la Ley 2/2013, es plenamente respetuosa con la STC 149/1991, FJ 4 d). Lo único que hace es establecer un plazo de adaptación de las autorizaciones si ha habido cambios normativos sobrevenidos, de modo que no sean causa de revocación automática. No prejuzga de ningún modo la Administración que tiene competencia en el sector en el que el cambio normativo se haya producido, que no será necesariamente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aceptable la pretensión de que se dicte una Sentencia de carácter interpretativo.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nuevo apartado 2 del art. 119 LC, introducido por el art. 1.38 de la Ley 2/2013, se impugna por un doble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autonomía local protegida por la CE se traduce en una garantía institucional (por todas, STC 36/2013, de 14 de febrero), que no impide que existan controles sobre el ejercicio de las competencias, siempre que no sean genéricos o indeterminados, sino basados en la prevalencia de concretos intereses generales (STC 134/2011, de 20 de julio). En realidad, el art. 119.2 LC se remite al art. 67 LBRL, habiendo considerado la STC 214/1989, de 21 de diciembre, FJ 23, que este precepto no vulnera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control previsto en el citado pasaje normativo es un control de legalidad, que se activa por motivos de gravedad y urgencia, que por su propia naturaleza hacen que este mecanismo de control deba ser excepcional. Lo que proscribe el art. 137 CE es un control de oportunidad.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legislador ha dotado de contenido al concepto jurídico indeterminado del art. 67 LBRL, ya que antes de la reforma hubiera cabido, al menos en hipótesis, utilizar este recurso extraordinario respecto de los actos a los que se refiere el precepto impugnado, sin perjuicio de su fiscalización posterior por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experiencia en la aplicación de la Ley de costas corrobora que la falta de un instrumento eficaz para poner freno a actos ilegales en el litoral, fundamentalmente licencias de edificación, conduce a consecuencias nefastas, de muy difícil o costosa reparación. Existen edificaciones en la costa que, pese a su ilegalidad manifiesta, declarada judicialmente, plantean problemas complejos que fácilmente podrían haberse evitado si la licencia hubiera sido suspendida en los primeros momentos, impidiendo, cautelarmente, que desplegara aquellos efectos que con el tiempo han resultado perniciosos.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Parece claro que el legislador nacional está legitimado para señalar aquellos actos que son contrarios al interés general de España. Y en este caso, lo ha hecho con plena observancia a los límites constitucionales que impone el respeto al principio de autonomía local, que sí se vulneraría en caso de que la norma generalizara este recurso y desvirtuara su carácter excepcional. No obstante, los Tribunales deberán comprobar que la Administración General del Estado hace uso de este sistema impugnatorio en la forma prevista por el art. 67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referencias que hace el art. 119.2 LC a la zona de servidumbre de protección tampoco infringen la competencia en materia de ordenación del territorio y urbanismo, en la medida en que se trata de garantizar el cumplimiento de la regulación que legítimamente incumbe al Estado para proteger la integridad del dominio público marítimo-terrestre, que como reiteradamente se ha dicho no se reduce a las disposiciones que regulan únicamente este espacio.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transitoria primera de la Ley 2/2013 es plenamente conforme con las SSTC 149/1991, FJ 8 c), y 198/1991, FJ 8 a), esta última especialmente significativa por cuanto se refiere a la disposición adicional novena RC 1989, que determinó la aplicación de la norma legal no solo a los terrenos declarados urbanos por la legislación urbanística y clasificados como tales en los instrumentos de planeamiento, sino también a las áreas urbanas en las que la edificación estuviera consolidada o los terrenos dispusieran de servicios urbanísticos.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un criterio jurisprudencial consolidado que entiende que el carácter urbano de un terreno es una cuestión de carácter fáctico, no jurídico (por todas, STS de 17 de noviembre de 2003,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impugnada eleva a rango legal una previsión ya existente en el reglamento, ampliándola para asegurar la adecuada igualdad entre los particulares afectados por situaciones que expresamente no se encontraban incorporadas a la norma, y manteniendo la necesaria delimitación por la Administración urbanística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requisitos que impone esta disposición, orientados a garantizar que se trata de suelo plenamente consolidado por la edificación, no se hacen a efectos urbanísticos, sino con la finalidad de reducir la servidumbre de protección. Y por ello, quien los debe imponer es la legislación estatal. Estos requisitos constituyen la condición necesaria para que se produzca la reducción, sin interferir en las competencias urbanísticas.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disposición impugnada atribuye a las Administraciones urbanísticas la facultad de delimitar, en el planeamiento o mediante un acto ad hoc, los núcleos o áreas a los que se va a aplicar. La ley distingue claramente las facultades urbanísticas, en este caso las relativas al planeamiento y a la gestión, de las relativas a la protección del dominio público y al estatuto jurídico de la propiedad privada, que corresponde ejercer al Estado. Así se puede concluir con toda claridad de la función que la disposición reserva al informe estatal, que deberá únicamente pronunciarse sobre “la delimitación y compatibilidad de tales núcleos o áreas con la integridad y defensa del dominio público marítimo-terrestre”.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puede admitirse que esta disposición transitoria invada las competencias autonómicas en materia de ordenación del territorio y urbanismo. Ni siquiera en su apartado 4, que impone una prohibición que evita que aumenten ex novo las edificaciones. El Estado protege así los valores naturales y paisajísticos del litoral haciendo uso de la competencia exclusiva que le otorga el art. 149.1.23 CE, pudiendo la Administración competente en materia de ordenación del territorio establecer requisitos o exigencias más restrictivas.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enero de 2016 se señaló para deliberación y votación del presente recurso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Consejo de Gobierno de Andalucía contra el art. 1, apartados 2, 11, 12, 18 y 38, y la disposición transitoria primera de la Ley 2/2013, de 29 de mayo, de protección y uso sostenible del litoral y de modificación de la Ley 22/1988, de 28 de julio, de costas. En lo sucesivo, las disposiciones afectadas se citarán como Ley 2/2013, LC 1988 (cuando hagamos referencia al texto anterior a la reforma) y LC (cuando se trate del texto vigente tras 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que han quedado detallados en los antecedentes, la Comunidad Autónoma recurrente alega vulneración del régimen constitucional del dominio público marítimo-terrestre (art. 132 en relación con el art. 45 CE), de las competencias autonómicas en las materias de ordenación del territorio y urbanismo y publicidad [arts. 56 y 70 del Estatuto de Autonomía para Andalucía (EAAnd)], y del principio constitucional de autonomía local (arts. 137 y 140 CE). Por su parte, el Abogado del Estado solicita la íntegra desestimación de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ya ha tenido ocasión de abordar en profundidad las distintas facetas del régimen constitucional del dominio público marítimo-terrestre. En su dimensión sustantiva, la doctrina está recogida tanto en la STC 149/1991, de 4 de julio, que enjuició la LC 1988, como en la muy reciente STC 233/2015, de 5 de noviembre, que se ha ocupado precisamente de la Ley 2/2013. En su dimensión competencial, el encuadramiento general de la controversia se abordó con todo detalle en la STC 149/1991,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estrecha conexión con el debate trabado en este proceso, la remisión a estos pronunciamientos previos nos exime de reproducir cuanto ya hemos dicho en relación al canon general de enjuiciamiento, siquiera en extracto, y nos permite entrar directamente al análisis de los preceptos impugnados, haciendo referencia a la jurisprudencia previa en lo que específicamente sea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tachas de constitucionalidad basadas en la vulneración del art. 132 CE, en relación con el art. 45, se dirigen al art. 1.2 de la Ley 2/2013, en cuanto modifica los apartados a) y b) del art. 3 LC. Ambas han quedado desestimadas en la STC 233/2015.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remisión del art. 3.1 a) LC al reglamento para establecer los criterios técnicos relativos a la fijación del límite interior de la zona marítimo-terrestre, por referencia al alcance de las olas en los mayores temporales conocidos, no altera el criterio legal sustantivo anterior a la reforma y se limita a incorporar una precisión que encaja sin ninguna dificultad en el ámbito admisible de la colaboración reglamentaria (STC 233/2015,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tratamiento conferido a las dunas por el art. 3.1 b) LC, la STC 233/2015, FJ 3 c), concluye que no es posible apreciar que la nueva regulación de las dunas suponga la incorporación de criterios de delimitación del dominio público natural que puedan poner en riesgo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impugnación de los apartados 11, 12, 18, 38 del art. 1 y de la disposición transitoria primera de la Ley 2/2013 tiene en común la denuncia de la vulneración de las competencias autonómicas en materia de ordenación del territorio y urbanismo, lo que permite su examen conjunto, que se completará cuando sea el caso con el análisis de los restantes motivos de inconstitucionalidad que alega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1.11 de la Ley 2/2013 incorpora un nuevo apartado 4 en el art. 25 LC, a fin de introducir una excepción a la prohibición general de publicidad en la zona de servidumbre de protección. El precepto impugnado remite al reglamento el establecimiento de las condiciones en las que se podrá autorizar la publicidad, “siempre que sea parte integrante o acompañe a instalaciones o actividades permitidas y no sea incompatible con la finalidad de la servidumbre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no vulnera las competencias autonómicas en materia de ordenación del territorio y urbanismo, debiendo descartarse esta tacha en atención a las mismas razones recogidas en la STC 149/1991, FJ 3 D) c). Las prohibiciones referidas a la zona de servidumbre de protección, que tienen la finalidad de proteger los valores naturales y paisajísticos del demanio (entre ellas, la relativa a la publicidad), son normas de legislación básica de protección del medio ambiente (art. 149.1.23 CE). Sobre el complemento de esta norma, consistente en las indicaciones que describen “en términos muy genéricos, las obras, instalaciones o actividades que, con carácter ordinario, podrán permitirse en esta zona de protección”, ya señalamos en su momento que “[t]ales indicaciones son, de una parte, sin duda, criterios de ordenación que las Comunidades Autónomas deberán acoger en los correspondientes instrumentos, de la otra e inmediatamente, norma básica de protección del medio ambiente, cuya naturaleza de tal legitima el condicionamiento que impone a la competencia de las Comunidades Autónomas para la ordenación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Precisamos asimismo que “[l]a doctrina constitucional sobre la legislación básica no impide … en modo alguno que la propia ley se remita al reglamento cuando tal remisión sea necesaria para garantizar el fin a que responde la competencia estatal para la legislación básica. Como es obvio, la legitimidad constitucional de la norma reglamentaria así producida dependerá del uso que de la habilitación legal se haya hecho”, que no es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encuadrar esta regulación en la competencia autonómica en materia de publicidad. Como advertimos en la STC 146/1996, de 19 de septiembre, que invoca la recurrente, “en la ordenación jurídica de un sector como … el publicitario, pueden resultar involucradas las reglas definidoras de las competencias estatales y autonómicas en otros ámbitos materiales, en los que pudiera resultar comprendida la regulación de algunos aspectos o manifestaciones concretas de la actividad publicitaria, de modo que en la reglamentación de aquel sector es posible que, junto a la regla competencial específica en materia de publicidad, puedan concurrir otros títulos competenciales distintos, debiendo examinarse, en tales casos, cuál de las reglas concurrentes es prevalente y, por tanto, aplicable” (FJ 4). El precepto que examinamos no tiene la finalidad de regular el sector publicitario, sino de introducir una limitada modulación a la prohibición general de publicidad en la zona de servidumbre de protección, prohibición que responde a finalidades medioambientales, como ya ha quedado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1.12 de la Ley 2/2013 añade un apartado 6 al art. 33 LC, a fin de regular el régimen de ocupación y uso de las playas, a desarrollar por vía reglamentaria, “atendiendo a su naturaleza”. Se reprocha al precepto que desborde lo constitucionalmente admisible al habilitar al Estado para regular el régimen global de ocupación y uso de las playas, sin limitarse al establecimiento de máximos y mínimos, tal y como determinó la STC 149/1991.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los apartados 2 a 5 del art. 33 LC 1988, recogido en el fundamento jurídico 4 B) c) de dicha Sentencia, es sin embargo más extenso y complejo que la mera referencia a los máximos y mínimos que puedan establecerse para delimitar las dimensiones de las edificaciones al servicio de la playa. Constatamos entonces que “[e]n estos preceptos se entremezclan, en efecto, de manera muy estrecha, enunciados que sin duda son competencia estatal por versar directamente sobre la ocupación de una parte importante del demanio marítimo-terrestre (las playas) con otros que, aunque referidos también a esta ocupación, no regulan directamente el grado de la misma, sino más bien el modo de llevarla a cabo, y podrían ser considerados por tanto, como normas de ordenación del territorio o, más precisamente, como una habilitación a la Administración del Estado para dictar normas de este género, atribuyendo así a ésta una competencia que es de las Comunidades Autónomas costeras. Aunque tal atribución, en la medida en que exista, ha de reputarse, claro está, incompatible con el bloque de la constitucionalidad, tampoco cabe ignorar que la ocupación de las playas podría resultar gravemente obstaculizadora de su uso público, que el Estado ha de garantizar, e incluso gravemente dañosa para la integridad física del demanio, si las instalaciones permitidas en ellas y las edificaciones para su servicio pudieran hacerse sin otra restricción que la de no ocupar más que un porcentaje determinado del espacio playero o situándose en cualquier lugar de la playa, con lo que tampoco cabe negar al Estado título para disciplinar estas cuestiones en el caso de que la Administración directamente competente no lo haga. El apartado segundo no plantea, pese a lo dicho, especiales problemas. Ni el principio del acceso público a las instalaciones permitidas en las playas es constitucionalmente objetable, como congruente con el uso público de éstas, ni la posibilidad de que se autoricen otras modalidades de uso de tales instalaciones está concebida en términos que restrinjan o anulen las facultades que a las Administraciones competentes puedan corresponder y ha de considerarse, en consecuencia, como no incompatible con el sistema constitucional de delimitación competencial. Tampoco es contrario al sistema constitucional de delimitación de competencias la indicación, contenida en el apartado tercero, de que las edificaciones para el servicio de la playa se habrán de situar preferentemente fuera de ella, pues, como es evidente, tal indicación no excede de la facultad para regular la utilización del dominio público que va aneja con su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admisión de que el Estado pueda “disciplinar estas cuestiones en el caso de que la Administración directamente competente no lo haga” ha de considerarse matizada, y en buena medida superada, por la doctrina posterior de este Tribunal sobre la supletoriedad del Derecho estatal [por todas, STC 61/1997, de 20 de marzo, FJ 12 c)]. Pero ello no significa en modo alguno que el Estado quede desapoderado de toda competencia normativa en lo que concierne al régimen de uso y ocupación de las playas, dado que, en virtud de los arts. 45 y 132.2 CE, está obligado a proteger el demanio marítimo-terrestre a fin de asegurar tanto el mantenimiento de su integridad física y jurídica, como su uso público y sus valores paisajísticos. Así lo hemos reiterado en varios pasajes de la STC 233/2015, y especialmente en el fundamento jurídico 6 en cuanto se refiere a este mismo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la doctrina expuesta, es de advertir que la Comunidad recurrente no aporta argumento alguno que proporcione a este Tribunal razones para cuestionar el contenido sustantivo del art. 33.6 LC. Por su carácter marcadamente preventivo, no podemos acoger el reproche de inconstitucionalidad fundado únicamente en la habilitación legal para su desarrollo reglamentario, ya que es doctrina consolidada que tal habilitación no puede ser calificada per se como vulneradora de las competencias autonómicas, en este caso en materia de ordenación del territorio y urbanismo. Resta añadir que, no siendo tal desarrollo reglamentario el objeto de este proceso, “[n]ada impide que, si el Gobierno, al dictar las correspondientes normas reglamentarias en virtud de esa remisión, extendiera su regulación a aspectos no básicos, pudiera plantearse el oportuno conflicto de competencias a fin de examinar si se hubiera producido o no la extralimitación en el ámbito competencial estatal” (STC 161/2014, de 7 de octubre,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1.18 de la Ley 2/2013 modifica el art. 55.1 LC, que regula la revocación unilateral de las autorizaciones en zona de dominio público. Se discute únicamente la revocación basada en la incompatibilidad de la autorización con la normativa sobrevenida. Esta causa ya figuraba en la LC 1988, precisando ahora la reforma que solo se revocará la autorización si en el plazo de tres meses desde que le fuera comunicada tal circunstancia a su titular, éste no hubiera adaptado su ocupación a la nueva normativa, o la adaptación no fuera posible física o jurídicamente.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examinar la redacción original de este precepto, concluimos en la STC 149/1991, FJ 4 E) c) a’), que “[l]a revocación de una autorización por resultar incompatible con la normativa aprobada con posterioridad es, en sí, una previsión legal que se limita a establecer el régimen de las autorizaciones demaniales, cuya aprobación no se ha discutido al legislador estatal. Ahora bien, si la normativa cuya aprobación da lugar a la revocación de la autorización debe ser ejecutada por la Comunidad Autónoma, al margen de que venga establecido por leyes estatales o autonómicas, será ésta la que habrá de resolver si se debe o no impedir que continúe la utilización autorizada en su día, de manera que la resolución dictada por la Administración del Estado queda en cierto sentido vinculada por la resolución autonómica dictada en el ejercicio de sus competencias ejecutivas sectoriales”.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debería pues ofrecer dudas adicionales el sentido en el que debe interpretarse y aplicarse el precepto una vez modificado, ni cabe solicitar de este Tribunal una sentencia interpretativa, que no puede ser objeto de una pretensión de los recurrentes, como señala el Abogado del Estado (por todas, STC 16/1996, de 1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1.38 de la Ley 2/2013 introduce un nuevo apartado 2 en el art. 119 LC, en cuya virtud, y en aplicación del procedimiento previsto en el art. 67 de la Ley 7/1985, de 2 de abril, de bases del régimen local (LBRL), el Delegado del Gobierno podrá suspender los actos y acuerdos adoptados por las Entidades locales que, bien afecten a la integridad del dominio público marítimo-terrestre o de la servidumbre de protección, bien supongan una infracción manifiesta de lo dispuesto en el art. 25 LC, que regula el régimen de las actividades prohibidas y permitidas en dicha zona de servidumbre.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prosperar la primera tacha de inconstitucionalidad dirigida a este precepto, fundada en la vulneración del principio de autonomía local. Toda vez que “la legislación básica sobre régimen local no se integra en el ‘bloque de la constitucionalidad’ ni constituye canon de validez respecto de otras leyes estatales” (STC 95/2014, de 12 de junio, FJ 5, y las allí citadas), en este caso nuestro análisis debe ceñirse a los límites que la Constitución impone directamente a los controles sobre la actividad local. En su concreta proyección sobre tales controles, el significado del principio de autonomía local (arts. 137, 140 y 141.2 CE) quedó perfilado a partir de la STC 4/1981, de 2 de febrero, como recuerda la reciente STC 154/2015, de 9 de julio: “[s]egún razona su fundamento jurídico 3, los controles administrativos sobre la actividad local deben estar previstos en normas legales; ser concretos y precisos, no ‘genéricos e indeterminados que sitúen a las Entidades locales en una posición de subordinación o dependencia cuasi jerárquica de la Administración del Estado u otras Entidades territoriales’; y tener por objeto actos en los que incidan intereses supralocales, velando por la legalidad de la actuación local; el control de oportunidad de las decisiones correspondientes a la gestión de los intereses locales es incompatible con la autonomía local, salvo que concurra una justificación constitucional, de otro modo la toma de decisión vendría a compartirse con una Administración no directamente relacionada con los intereses locales involucrados. En esta línea, la posterior STC 14/1981, de 29 de abril, FJ 6, aclaró que la suspensión de actos locales como método de control administrativo es constitucionalmente admisible respecto de los que vulneren competencias de otra Administración; no cabe si responde a la defensa genérica de la legalidad en el ámbito estricto de las competencias locales.”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la autonomía local constitucionalmente garantizada, el art. 119.2 LC cumple las antedichas exigencias, al estar prevista la suspensión en norma con rango de ley, acotado su objeto con precisión suficiente e incidir claramente en intereses supralocales, como son los relativos a la protección y defensa de la integridad del dominio público marítimo-terrestre, de titularidad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la segunda tacha de inconstitucionalidad, basada en la vulneración de las competencias autonómicas en materia de ordenación del territorio y urbanismo, requiere partir de la doctrina previa de este Tribunal, que puede resumirse en una doble premisa. En primer lugar, al examinar el art. 67 LBRL, al que el precepto ahora impugnado se remite, la STC 214/1989, de 21 de diciembre, apreció que “[e]l carácter cautelar, el supuesto extraordinario y la necesidad de residenciar ante la jurisdicción en el máximo de diez días la cuestión suscitada, conduce a desestimar la impugnación del precepto, que en estas condiciones, no invade competencia alguna al adoptar que tales medidas se lleven a cabo por el Delegado del Gobierno, dado que dicho órgano ostenta su representación en el territorio de la Comunidad Autónoma” [FJ 23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titularidad estatal del dominio público y la competencia para determinar las categorías de bienes que lo integran no son, en sí mismos, criterios de delimitación competencial por lo que, en consecuencia, la naturaleza demanial de un bien no lo aísla de su entorno ni lo sustrae de las competencias que correspondan a otros entes públicos que no ostentan esa titularidad’. Sin perjuicio de que, como reconocimos en la STC 149/1991, de 4 de julio, la titularidad estatal del demanio pueda habilitar legítimamente para incidir sobre la competencia que para la ordenación del territorio ostentan las Comunidades Autónomas costeras [FJ 1 d)]” (STC 162/2012, de 20 de septiembre, FJ 7, y las allí citadas). Esta concurrencia explica que, en los espacios sobre los que se proyecta el art. 119.2 LC (esto es, la zona de dominio público marítimo-terrestre y la zona de servidumbre de protección), se produzca un complejo entramado de competencias estatales y autonómicas, que fue abordado con detalle por la STC 149/1991.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lo que ahora está en disputa es la potestad de suspensión de actos locales que se atribuye al Delegado del Gobierno, de lo entonces decidido por este Tribunal resulta pertinente recordar que, sin menoscabo de las competencias que ratione materiae corresponden a las Comunidades Autónomas, el Estado retiene un amplio haz de facultades ejecutivas derivadas de su condición de dominus de las costas, y en atención a los fines públicos que justifican la existencia del dominio público: en esencia, asegurar la protección de la integridad del demanio, la preservación de sus características naturales y la libre utilización pública y gratuita. Así: (i) las autorizaciones para llevar a cabo actividades que utilizan el demanio costero con circunstancias especiales o por medio de instalaciones desmontables o bienes muebles, incluyendo los servicios de temporada en las playas [FJ 4 e.b)]; (ii) la potestad de otorgar el derecho a determinados usos del demanio marítimo-terrestre mediante concesiones [FJ 4 G) a)]; (iii) la tutela y policía del dominio público o de sus servidumbres respecto de las actividades que afecten a la integridad de aquél, orientadas por la necesidad de asegurar la protección del dominio público y garantizar su libre utilización [FJ 7 A) c)]; y (iv) siendo las Comunidades Autónomas litorales las competentes para ejecutar las normas sobre protección del medio ambiente habrán de ser ellas, en principio, las encargadas de perseguir y sancionar las faltas cometidas en las zonas de servidumbre e influencia, aunque puedan serlo también directamente por la Administración del Estado cuando la conducta infractora atente contra la integridad del demanio o el mantenimiento de las servidumbres de tránsito y acceso que garantizan su libre uso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estas consideraciones al análisis del art. 119.2 LC, ha de concluirse que resulta constitucionalmente legítima la intervención de un órgano estatal a través de un mecanismo cautelar y extraordinario, cuando el acto local afectado por la medida de suspensión pueda comprometer la integridad del demanio, la preservación de sus características naturales o su libre utilización pública y gratuita, y que en última instancia queda sometido al control de la jurisdicción contencioso-administrativa. Estamos en definitiva ante una potestad, con la connotación de excepcionalidad que deriva del art. 67 LBRL, que no cuestiona, sustituye o altera las competencias ejecutivas de las Comunidades Autónomas sobre el litoral, sino que responde, como las que ya fueron objeto de enjuiciamiento en la STC 149/1991, no tanto a la facultad como a la obligación estatal de impedir que la naturaleza de estos bienes y sus características sean destruidas o alteradas [STC 233/2015, FJ 2 a), con cita de la STC 149/1991, FJ 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transitoria primera de la Ley 2/2013 establece el régimen de aplicación de la disposición transitoria tercera.3 LC 1988, que a su vez determinó el régimen aplicable a los terrenos que, a su entrada en vigor, estaban clasificados como suelo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233/2015, FJ 16, ya ha descartado que lo previsto en esta disposición suponga la vulneración de las competencias autonómicas en materia de ordenación del territorio y urbanismo, reiterando el criterio de la STC 149/1991, FJ 8 d), a la que a su vez se remiten las SSTC 198/1991, de 17 de octubre, 87/2012, de 18 de abril, 137/2012, de 19 de junio, 34/2014, de 27 de febrero, y 5/2015, de 22 de enero.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4906-2013.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