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11 de abril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528-2014, promovido por don Tomás Aguililla Durán y don Juan López López, representados por la Procuradora de los Tribunales doña María Isabel Torres Ruiz y asistidos por el Abogado don José Antonio González Espada, contra la Sentencia de 22 de noviembre de 2013 de la Sala de lo Social del Tribunal Superior de Justicia de Catalunya, dictada en el recurso de suplicación núm. 4317-2013, que revocó la Sentencia del Juzgado de lo Social núm. 1 de Granollers, de 18 de enero de 2013, en autos sobre tutela de derechos fundamentales núm. 952-2012. Ha intervenido el Ministerio Fiscal. Ha comparecido la Procuradora de los Tribunales doña Laura Lozano Montalvo, en representación de la entidad Logisters Logística, S.A., (antes FCC Logística S.A.), bajo la dirección letrada de don Santiago Valentín-Gamazo Gómez-Alonso.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28 de enero de 2014, la Procuradora de los Tribunales doña María Isabel Torres Ruiz, actuando en nombre y representación de don Tomás Aguililla Durán y don Juan López López, presentó recurso de amparo constitucional contra la Sentencia de suplicación citada en el encabezamiento, al considerarla contraria al derecho fundamental consagrado en el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en amparo prestaban servicios para la demandada con la categoría de auxiliares de almacén en el centro de trabajo sito en Palau de Plegamans, que contaba con una plantilla de sesenta y ocho trabajadores. Fueron elegidos miembros del comité de empresa, junto a una tercera trabajadora, en las elecciones celebradas en fecha de 10 de junio del 2011 en dicho centro de trabajo, formando parte todos ellos de la candidatura del sindicato CGT.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centro de trabajo de Palau de legamans se realizaban servicios para diversos clientes. En el mes de marzo del 2011, la empresa demandada comunicó al Comité de empresa que la actividad que se desarrollaba en el centro de trabajo para uno de los clientes iba a trasladarse al centro de trabajo situado en la localidad de Alovera (Guadalajara), lo que podría acarrear extinciones de contratos de trabajo y traslados. Dicha decisión empresarial trajo consigo una gran conflictividad laboral (convocatoria de distintas jomadas de huelga, interposición de demandas impugnando la decisión de los traslados y de tutela de derechos fundamentales por vulneración del derecho de huelga, denuncias ante la Inspección de Trabajo,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fechas posteriores la empresa decidió cerrar el centro de trabajo de Palau de Plegamans, comunicándose el hecho a los trabajadores en julio de 2011. La principal circunstancia que justificaba la sociedad empleadora para la adopción de la medida fue la menor necesidad de capacidad del almacén tras la pérdida de la actividad relativa a aquel cliente, por lo que —señalaba la comunicación empresarial— “coincidiendo con la finalización del contrato de arrendamiento de las actuales instalaciones, se ha optado por un posicionamiento en un centro más pequeño, el cual cumple con los requisitos exigidos en cuanto a las características de las instalaciones para el depósito de los productos de clientes pertenecientes al sector farmacéutico y sanitario ... Es necesario un cambio de domicilio del centro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hechos declarados probados del proceso judicial, sin dar cuenta de lo que ocurriera con la extinciones contractuales y los traslados inicialmente anunciados al centro de trabajo de Alovera (Guadalajara), describen en cambio que catorce trabajadores fueron trasladados al centro de nueva creación anunciado en la comunicación de julio de 2011 y situado en Parets del Vallés, lo que tuvo lugar el día de 2 de enero del 2012. El nuevo centro, se afirma en el relato fáctico, se dedicaba en exclusiva a uno de los clientes que anteriormente ocupaban la actividad en Palau de Plegamans. Por su parte, entre finales del 2011 y principios del 2012, otros 22 trabajadores del centro de origen fueron trasladados a una segunda unidad productiva, preexistente, sita en la localidad de La Granada (Barcelona), integrándose en ella la actividad referida a varios clientes que ocupaban antes el trabajo del centro de Palau de Plegamans.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 los miembros del comité de empresa del centro de trabajo de Palau de Plegamans, fueron trasladados al centro de Parets del Vallés los ahora recurrentes en amparo, teniendo por nuevo destino el centro de La Granada el resto de sus integrantes, salvo uno de ellos que decidió extinguir su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La Granada existía un comité de empresa. Sus pactos (los hechos probados mencionan exclusivamente los de carácter económico) no tienen vigencia para los trabajadores del centro de Parets del Vallés.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Uno de los recurrentes en amparo, don Tomás Aguililla, remitió comunicación a la empresa en el mes de abril de 2012 —en fecha posterior por tanto a su incorporación al nuevo centro de trabajo de Parets del Vallés— en la que anunciaba que haría uso de ocho horas sindicales de crédito horario para realizar tareas de asesoramiento en Barcelona. La empresa le respondió lo siguiente, como hiciera igualmente con otra integrante del Comité de Palau de Plegamans trasladada a La Granada y que efectuó idéntica comunicación: “Mediante la presente le recordamos que tras su adscripción a centro de trabajo sito en La Granada (en un caso) en Parets del Vallés (en otro caso) al cual usted pertenece actualmente, ha dejado de ostentar la condición de legal representante de los trabajadores, condición que obtuvo en fecha de 10 de junio del 2011 al ser elegido por los empleados del Centro de trabajo de Palau de Plegamans, como miembro del Comité de Empresa del referido centro de trabajo. En consecuencia, usted ha dejado de disponer del crédito de horas mensuales retribuidas para el ejercicio de funciones de representación, previsto en el art. 68 e) del vigente Estatuto de los Trabajadores. Sin perjuicio de lo anterior, igualmente le recordamos que mantiene el resto de garantías que le confiere el art. 68 c) del precepto legal indicado en el párrafo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Tras un intento de reconsideración instado por don Tomás Aguililla, al cual la empresa contestó reiterando el criterio expuesto, formuló junto con el otro recurrente en amparo demanda de tutela de derechos fundamentales por vulneración del derecho a la libertad sindical (art. 28.1 CE), autos núm. 952-2012 del Juzgado de lo Social núm. 1 de Granollers. Impugnaban el no reconocimiento de la condición de legales representantes de los trabajadores desde el cierre del centro de trabajo de Palau de Plegamans y el traslado al centro de Parets del Vallés, de lo que sería expresión concreta la denegación por la empresa de derechos como el crédito de horas sindicales. Solicitaban la declaración de la vulneración del derecho fundamental, el restablecimiento en la integridad de sus derechos de representación, informando de ello al personal afectado, y una reparación por los daños morales sufridos.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empresa se opuso a la demanda, alegando falta de legitimación activa e inadecuación de procedimiento, a cuyo objeto aducía que la acción en defensa del derecho a la libertad sindical en su vertiente colectiva corresponde únicamente a los sindicatos, por lo que debería haberse recurrido al procedimiento ordinario. En cuanto al fondo del asunto, negaba la existencia de vulneración alguna del derecho a la libertad sindical, toda vez que la desaparición del centro en el que fueron elegidos los actores conllevaba legalmente la extinción del mandato representativo.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Dictó Sentencia el Juzgado de lo Social núm. 1 de Granollers, en fecha de 18 de enero de 2013. Rechazó las objeciones procesales formuladas por la demandada en atención a la condición de representantes unitarios sindicalizados de los actores, toda vez que fueron elegidos en la candidatura presentada por CGT a las elecciones de la representación legal de los trabajadores en el centro de trabajo de Palau de Plegamans. Y estimó la demanda, por vulneración del derecho fundamental aducido, con los siguientes argumentos: i) que no se trata de un supuesto de sucesión empresarial; ii) que el traslado obedece a una cuestión organizativa, resultando que el centro de Parets del Vallés se inauguró con la llegada de los medios materiales y de los trabajadores procedentes de Palau de Plegamans y continuó con la actividad productiva de ese centro en lo referente al cliente “Indo”; iii) que a diferencia del centro de La Granada no existía en Parets del Vallés comité de empresa u otro órgano de representación y que tampoco prestaban en él sus servicios trabajadores distintos a los que procedían del centro de Palau de Plegamans, de suerte que no concurría un supuesto de doble representación; iv) que, a la vista de dichas circunstancias, la decisión unilateral de la demandada de dejar sin efecto el mandato de representación de los trabajadores en un centro en el que no existía representación alguna, unitaria o sindical, vulneraría las directrices de la Directiva del Consejo 2001/23/CE, de 12 de marzo de 2001, pues sin suficiente motivo los trabajadores que ya habían elegido a sus representantes fueron privados de las funciones ejercidas por éstos y ello pese a que todos los trasladados al centro de Parets del Vallés habían formado parte del censo electoral que los eligió en Palau de Plegamans; v) que lo anterior no es obstáculo para que puedan celebrarse nuevas elecciones en el centro de trabajo de Parets del Vallés, en esta ocasión de delegados de personal, al haber disminuido la plantilla; vi) que a los trabajadores no se les informó del fin del mandato del comité de empresa elegido en Palau de Plegamans, de modo que se les privó además de la posibilidad de efectuar un preaviso electoral desde el comienzo de su prestación de servicios en el centro de Parets del Vallés; vii) que no es a la empresa a quien le corresponde decidir cuándo expira el mandato de los representantes de los trabajadores, sino a 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Estimaba por ello la demanda, declaraba lesionado el derecho fundamental invocado (art. 28.1 CE), por negarse a los actores su condición de legales representantes de los trabajadores, ordenando a la empresa el cese inmediato en tal conducta, con restablecimiento de la integridad de sus derechos representativos y el abono de una indemnización de 10.000 € a favor de cada uno de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sucesivo recurso de suplicación formalizado por la demandada FCC Logística, S.A., dictó la Sentencia recurrida en amparo, de 22 de noviembre de 2013, la Sala de lo Social del Tribunal Superior de Justicia de Cataluña (recurso de suplicación núm. 4317-2013).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desestimar el motivo del recurso articulado con base en la misma objeción de procedibilidad formulada en la instancia, razona la cuestión de fondo con los siguientes fundamentos: i) que según la doctrina del Tribunal Supremo, contenida, entre otras, en Sentencia de 23 de julio de 1990, lo determinante para que no se pierda la condición de miembro del comité de empresa es la subsistencia del centro de trabajo para el que el trabajador fue elegido, sin que dicho cometido se vea afectado cuando se produce la integración o asunción de la actividad por un nuevo empresario, lo que es coherente con el contenido del art 63 de la Ley del estatuto de los trabajadores (LET); ii) que, sin embargo, desaparecido el centro de trabajo y trasladados los trabajadores a otros distintos, como ocurre en el presente caso, no puede permanecer la condición representativa; iii) que por más que el centro de trabajo de Parets del Vallés fuera de nueva creación y que los trabajadores que fueron destinados a él hubieran pertenecido al centro de trabajo de Palau de Plegamans, no puede afirmarse que se trate de la misma unidad productiva, pues sólo se desarrolla en él una parte de la actividad del centro de trabajo desaparecido y únicamente una pequeña parte de trabajadores que prestaban servicio en el de origen pasaron al nuevo, habiéndose distribuido el resto en otros destinos; iv) que de la Directiva del Consejo 2001/23/CE, de 12 de marzo de 2001, sólo se sigue la procedencia de la convocatoria y celebración de elecciones en esos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Estimaba en consecuencia el recurso de suplicación y absolvía a FCC Logística, S.A., de las pretensiones formuladas en su contra, al no existir vulneración alguna del derecho a la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 los recurrentes en amparo se ha vulnerado su derecho a la libertad sindical (art. 28.1 CE). Incontrovertida su condición de representantes unitarios sindicalizados, consideran que la decisión de la empresa, confirmada por la resolución judicial recurrida en amparo, impide su actividad sindical, dado que el ejercicio de su cargo representativo forma parte del derecho fundamental al haber obtenido su condición como consecuencia de la incorporación a la candidatura electoral de la CGT [art. 2.2 d) de la Ley Orgánica de libertad sindical: LOLS]. Esto así, prosiguen, la denunciada conducta empresarial no sólo tiene relevancia en relación con los mecanismos de representación unitaria de los trabajadores configurados en la legalidad ordinaria, sino que supone una injerencia empresarial contraria al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tipología de casos la legislación ordinaria establece garantías expresas de la representatividad de los trabajadores en el art. 44 del Real Decreto Legislativo 1/1995, de 24 de marzo, por el que se aprueba el texto refundido de la Ley del estatuto de los trabajadores (LET, actualmente Real Decreto Legislativo 2/2015, de 23 de octubre). Claro que, dice el recurso, el precepto citado solo contempla explícitamente el mantenimiento de la representación si se produce un cambio de titularidad del centro de trabajo o unidad productiva autónoma, existiendo sin embargo una laguna legal y jurisprudencial en supuestos de desaparición del centro de trabajo de origen para ser sustituido por otros de la misma empresa (sin cesión de la titularidad), particularmente si esos centros son creados ex novo por la empleadora, disgregando a los trabajadores. La ausencia de normas legales, colectivas y determinaciones jurisprudenciales sobre esa hipótesis ha llevado al Tribunal Superior de Justicia de Catalunya, confirmando la decisión empresarial, a declarar la pérdida de la condición representativa y de la protección constitucional del derecho fundamental del art. 28.1 CE. Consideran los recurrentes, por el contrario, que cuando se habla de centros de trabajo no debe pensarse en la “finca” en la que se sitúa el lugar de la prestación, sino, conforme a lo establecido en la Directiva del Consejo 2001/23/CE, de 12 de marzo de 2001, en su art. 1.1 b), en “un conjunto de medios organizados, a fin de llevar a cabo una actividad económica, ya fuere esencial o accesoria”, definición idéntica a la positivizada por el art. 44.2 LET. De ello infieren que la representación deberá pervivir al margen y con total independencia del lugar concreto donde dichos medios organizados se ubiquen, ya que, de otro modo, como la empresa a través del legítimo ius variandi tiene la potestad de decidir y modificar unilateralmente el lugar de prestación de servicios, el ejercicio y la vigencia real del cargo representativo y de la actividad sindical quedaría supeditada en la práctica a la voluntad empresarial y no a la voluntad de los trabajadores electores, soslayándose que los delegados de personal y miembros del Comité durante su mandato solamente podrán ser revocados “por decisión de los trabajadores que los hayan elegido” (art. 67.3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concluye el escrito de alegaciones, como el nuevo centro de trabajo de Parets del Vallès continúa la misma actividad, con los mismos trabajadores, realizando idénticas funciones, con medios coincidentes, para la misma mercantil empleadora y prestando servicios para un cliente de ésta, no existiendo otros trabajadores distintos de los que provenían del centro de origen y participaron en el proceso electoral de 2011 ni tampoco otro órgano de representación unitaria que provoque un escenario de doble representación, a los demandantes debía reconocérseles el derecho a mantener el ejercicio de sus competencias de representación y el disfrute de las garantías de tal condición hasta que no se promoviesen y celebrasen elecciones en el nuevo centro de trabajo. En ello abundan tres elementos, que según su alegato la Sala de lo Social habría pasado por alto: i) que la disgregación de la plantilla constituyó una estrategia empresarial para anular a los representantes de los trabajadores que lideraron las movilizaciones contra el cierre del centro de trabajo de Palau de Plegamans; ii) que dicha conflictividad laboral revela un indicio de la vulneración del derecho fundamental del art. 28.1 CE (motivación empresarial antisindical), que debe producir la aplicación de la doctrina constitucional de la prueba indiciaria en el proceso laboral, y iii) que en aplicación de dicha jurisprudencia se constata que la empresa no aportó ninguna razón objetiva que justificase su comportamiento, más allá de aprovechar la laguna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cual solicitan que se otorgue el amparo interesado, se declare lesionado art. 28.1 CE y se decrete la nulidad de la Sentencia dictada por la Sala de lo Social del Tribunal Superior de Justicia de Cataluña, así como la firmeza de la Sentencia de instancia, de 18 de enero de 2013, del Juzgado de lo Social núm. 1 de Granollers.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la Sección Cuarta de la Sala Segunda de este Tribunal, de 4 de diciembre de 2014, se acordó la admisión a trámite de la demanda de amparo y se solicitó la certificación o fotocopia adverada de las actuaciones a los órganos judiciales que intervinieron en los diferentes grados jurisdiccionales, así como la práctica de los emplazamientos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22 de enero de 2015, la Procuradora doña Laura Lozano Montalvo solicitó que se le tuviera por personada en nombre y representación de Logisters Logística,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Segunda de este Tribunal, de 4 de febrero de 2015, se tuvieron por recibidos los testimonios de las actuaciones y el escrito de la Procuradora doña Laura Lozano Montalvo, a quien se tuvo por personada y parte en la representación que ostenta, acordándose abrir el plazo común de veinte días al Ministerio Fiscal y a las partes personadas, de conformidad con el art. 52.1 de la Ley Orgánica del Tribunal Constitucional (LOTC), para que pudieran presentar las alegaciones que a su derecho conviniere.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demandantes de amparo se ratificó en el contenido de su demanda, según consta en escrito de 20 de febrero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Logisters Logística, S.A., evacuó el trámite de alegaciones el día 9 de marzo de 2015. A su juicio, la clave de la regulación legal viene dada por la conservación o no de la autonomía de la unidad productiva, cosa que en este asunto no sucede al haberse producido el cierre del centro de trabajo de origen y el traslado de sus trabajadores a otros centros de la misma empresa, extinguiéndose la autonomía del centro y, derivadamente, la condición representativa. Respecto de la Directiva 2001/23/CE, de 12 de marzo, art. 6.1, la compareciente sostiene que no es claro que la adopción de las medidas necesarias para salvaguardar la garantía representativa, a las que esa Directiva se refiere, implique obligatoriamente, en supuestos como el de autos, el mantenimiento de la condición de los representantes legales previamente elegidos hasta la designación de otros nuevos en la empresa o centro de trabajo de destino. En consecuencia, no cabe advertir los presupuestos que desencadenan el “efecto directo” de la Directiva, según la jurisprudencia comunitaria, consistentes en que la norma sea clara y precisa, en el sentido de que plasme una obligación concreta y que su mandato sea incondicional, sin dejar márgenes de apreciación discrecional.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rechaza Logisters Logística, S.A., que el cierre del centro de trabajo de Palau de Plegamans obedeciera a una represalia antisindical, estando por el contrario motivado por la salida del cliente Reckitt Benckisser de las tareas que se llevaban a cabo en aquellas instalaciones, lo que suponía la menor necesidad de capacidad de almacén; una circunstancia que coincidió en el tiempo con la finalización del contrato de alquiler que la empresa había concertado en esa infraestructura, optándose por un centro de trabajo más pequeño.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termina el escrito, la reacción empresarial no supuso una vulneración del derecho fundamental de libertad sindical (art. 28.1 CE), sino un regular ejercicio de facultades empresariales conforme a la legislación vigente, razón por la cual solicita la denegación del amparo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evacuó el trámite de alegaciones mediante escrito registrado el día 13 de marzo de 2015. A su criterio, la resolución recurrida margina la dimensión constitucional de la controversia y realiza una interpretación simplista de la normativa de aplicación, pues del examen conjunto de la misma (arts. 44.5, 63 y 67.3 LET, en relación con la Directiva 2001/23/CE) no se extraen las conclusiones que ha obtenido la Sala de lo Social, como tampoco de la jurisprudencia que cita en su apoyo.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 la indicada normativa fluye la voluntad legislativa de que los trabajadores no se vean privados de sus representantes. No por otro motivo se contempla el supuesto de transmisión de una empresa con pervivencia del centro de trabajo (ordenándose el mantenimiento de la representación preexistente) y, en segundo lugar, el escenario en el que los trabajadores pasan a desempeñar sus tareas en otros centros de trabajo en los que ya existen representantes, circunstancia que justifica el cese en sus funciones de la representación del centro de origen. La Directiva 2001/23/CE, por su parte, también atiende a la necesidad de mantenimiento de los derechos de los trabajadores en caso de traspasos de empresas, de centros de actividad o de partes de empresas o de centro de actividad. En consecuencia, si en el presente supuesto se estimaba que el nuevo centro de trabajo contaba con autonomía, ante la ausencia de norma expresa de aplicación pero por su similitud debería haberse seguido lo dispuesto en el art. 6.1 de la Directiva, primer párrafo, de suerte que el estatuto y la función de los representantes o de la representación de los trabajadores afectados habría sido declarada subsistente. De su lado, en el caso contrario resultaría de aplicación lo establecido en el último párrafo del art. 6.1 de la Directiva, esto es, la necesidad de adopción de medidas para garantizar que los trabajadores traspasados se hallasen debidamente representados con posterioridad al mismo, de conformidad con la legislación o prácticas nacionales vigentes y durante el período necesario para la constitución de una nueva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infiere que el razonamiento desplegado por la sentencia cuestionada desatendió datos relevantes desde el punto de vista del derecho fundamental del art. 28.1 CE: “que los trabajadores pertenecían con exclusividad a un centro de trabajo que desapareció, habían sido trasladados a un nuevo centro de trabajo en el que sólo trabajaban trabajadores del anterior centro de trabajo desaparecido, que al nuevo centro habían sido trasladados los medios del centro de trabajo desaparecido y también parte de su actividad que era la única realizada, que los trabajadores anteriormente representados ahora carecían de representación y que a dicho centro de trabajo también habían sido trasladados parte de los representantes unitarios que habían sido elegidos en fechas muy recientes, por cierto, en el anterior y extinto centro de trabajo, y que la empresa les había negado su condición de representantes de los trabajadores, quedando los mismos desprovistos de toda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Aprecia, en suma, la vulneración del art. 28.1 CE, interesando el otorgamiento del amparo, con declaración de la vulneración de ese derecho, anulación de la Sentencia de la Sala de lo Social del Tribunal Superior de Justicia de Catalunya y retroacción de las actuaciones al momento inmediatamente anterior al dictado de la misma, para nuevo pronunciamiento respetuoso con el derecho fundamental y congruente con las pretensiones de la empresa recurrente, que también cuestionó la indemnización concedida en instancia a los demandantes de amparo, sin que ello fuera examinado por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abril de 2016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22 de noviembre de 2013 de la Sala de lo Social del Tribunal Superior de Justicia de Catalunya, dictada en el recurso de suplicación núm. 4317-2013, que revocó la Sentencia del Juzgado de lo Social núm.1 de Granollers, de 18 de enero de 2013, en autos sobre tutela de derechos fundamentales. Los demandantes de amparo denuncian la lesión del derecho a la libertad sindical (art. 28.1 CE) por habérseles impedido el ejercicio de la actividad representativa como expresión de su actividad sindical; derecho fundamental que queda comprometido a su juicio como consecuencia de su incorporación a la candidatura electoral a los órganos de la representación de los trabajadores presentada por la CGT en el centro de trabajo de Palau de Plegamans. Rechazan así la conclusión alcanzada por la empresa y la Sentencia recurrida sobre el significado del silencio legal respecto de los efectos en la condición representativa en supuestos de desaparición de un centro de trabajo para ser sustituido por otros de la misma empresa, sin cesión de la titularidad de la unidad productiva, que ha conducido en el caso de autos a la pérdida de la condición representativa de quienes la poseían, como representantes legales de los trabajadores, en el centro de origen. Añaden a esa primera clave interpretativa la existencia de indicios de motivación antisindical de la decisión empresarial, que en su opinión no habrían sido contrarrestados por la empleadora en el proceso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Logisters Logística, S.A., descarta que se haya producido la lesión denunciada, razonando los motivos de su actuación e invocando la regulación legal que le ampararía. Por su parte, el Ministerio Fiscal interesa la estimación de la demanda, considerando que de la normativa reguladora cabía inferir una necesidad de protección de la función de representación y condición de representantes de los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ninguna de las partes comparecidas ha puesto en duda la especial trascendencia constitucional de este recurso, que es requisito para su admisión de conformidad con el art. 50.1 b) de nuestra Ley Orgánica, exigencias de certeza y buena administración de justicia (STEDH de 20 de enero de 2015, caso Arribas Antón c. España, apartado 46) obligan a explicitar su cumplimiento para hacer así recognoscibles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Tribunal decidió admitir el recurso de amparo porque su objeto da ocasión de establecer doctrina sobre el derecho de libertad sindical (art. 28.1 CE) en situaciones como la que es objeto de controversia, pues no existe ningún pronunciamiento previo en la jurisprudencia constitucional acerca de si procede el mantenimiento de la condición representativa obtenida en el centro de origen en casos de representación unitaria sindicalizada y traslado de trabajadores, sin transmisión de la titularidad, a otra unidad productiva de la misma empresa que no cuenta con representación legal constituida [supuesto a) de los enunciados en la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ha sido motivo de objeción en este procedimiento constitucional el protagonismo del derecho a la libertad sindical de los representantes unitarios sindicalizados, sino solo su alcance o, si se prefiere, la vulneración o no del art. 28.1 CE como consecuencia de la decisión empresarial adoptada en el caso enjuiciado, por restricción de los derechos de representación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confirmar ese hecho que las partes no cuestionan, bastará con poner de manifiesto que el factor sindical tiene en el supuesto de hecho el indudable protagonismo que reseñaba la reciente STC 100/2014, de 23 de junio, FJ 4: “cuando el representante unitario de los trabajadores está afiliado a un sindicato su actividad, a la vista de las circunstancias que concurran en cada caso, podrá tener consecuencias desde la perspectiva del art. 28.1 CE”. Así lo han declarado los órganos judiciales en este asunto (hecho probado quinto de las Sentencias dictadas en el proceso), partiendo de la vinculación entre aquella condición representativa y su actividad sindical y de la posibilidad consiguiente, bien conforme a la dimensión individual bien a la colectiva de ese derecho del art. 28.1 CE, de canalizar la pretensión por el cauce de tutela de derechos fundamentales que eligieron en el proceso (fundamento de Derecho segundo de la Sentencia de 22 de noviembre de 2013 de la Sala de lo Social del Tribunal Superior de Justicia de Catalunya, y fundamento de Derecho tercero de la Sentencia de 18 de enero de 2013 del Juzgado de lo Social núm. 1 de Granollers).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Planteada por los recurrentes la vulneración de su derecho de libertad sindical (art. 28.1 CE), debemos comenzar por recordar nuestra doctrina relativa al contenido plural de este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exhaustivo lo recogió la STC 281/2005, de 7 de noviembre, FJ 3, que reproducimos: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del tenor literal del art. 28.1 CE pudiera deducirse la restricción del contenido de la libertad sindical a una vertiente exclusivamente organizativa o asociativa, este Tribunal ha declarado reiteradamente, en virtud de una interpretación sistemática de los arts. 7 y 28 CE, efectuada según el canon hermenéutico del art. 10.2 CE, que llama a los textos internacionales ratificados por España —en este caso, Convenios de la Organización Internacional del Trabajo núms. 87 y 98, señaladamente—, que la enumeración de derechos efectuada en el primeramente referido precepto constitucional no se realiza con el carácter de numerus clausus, sino que en el contenido de dicho precepto se integra también la vertiente funcional, es decir, el derecho de los sindicatos a ejercer aquellas actividades dirigidas a la defensa, protección y promoción de los intereses de los trabajadores; en suma, a desplegar los medios de acción necesarios para que puedan cumplir las funciones que constitucionalmente les corresponden (por todas, SSTC 94/1995, de 19 de junio, FJ 2; 308/2000, de 18 de diciembre, FJ 6; 185/2003, de 27 de octubre, FJ 6, y 198/2004, de 15 de noviembre, FJ 5). Las anteriores expresiones del derecho fundamental (organizativas o asociativas y funcionales o de actividad) constituyen su núcleo mínimo e indisponible, el contenido esencial de la libertad sindical. En particular, en coherencia con la vertiente funcional del derecho, la Ley Orgánica de Libertad Sindical (LOLS) establece que la libertad sindical comprende el derecho a la actividad sindical [art. 2.1 d)] y, de otra parte, que las organizaciones sindicales, en el ejercicio de su libertad sindical, tienen derecho a desarrollar actividades sindicales en la empresa o fuera de ella [art. 2.2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los anteriores los sindicatos pueden ostentar derechos o facultades adicionales, atribuidos por normas legales o por convenios colectivos, que se añaden a aquel núcleo mínimo e indisponible de la libertad sindical. Así el derecho fundamental se integra, no sólo por su contenido esencial, sino también por ese contenido adicional y promocional, de modo que los actos contrarios a este último son también susceptibles de infringir el art. 28.1 CE (entre tantas otras, por ejemplo, SSTC 173/1992, de 29 de octubre, FJ 3; 164/1993, de 18 de mayo, FJ 3; 1/1994, de 17 de enero, FJ 4; 13/1997, de 27 de enero, FJ 3, o 36/2004, de 8 de marzo, FJ 3). Estos derechos adicionales, en la medida que sobrepasan el contenido esencial que ha de ser garantizado a todos los sindicatos, son de creación infraconstitucional y deben ser ejercitados en el marco de su regulación, pudiendo ser alterados o suprimidos por la norma legal o convencional que los establece, no estando su configuración sometida a más límite que el de no vulnerar el contenido esencial del derecho de libertad sindical (SSTC 201/1999, de 8 de noviembre, FJ 4; y 44/2004, de 23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del derecho no se agota en ese doble plano, esencial y adicional de fuente legal o convencional, dado que pueden también existir derechos sindicalmente caracterizados que tengan su fuente de asignación en una concesión unilateral del empresario (SSTC 132/2000, de 16 de mayo, y 269/2000, de 13 de noviembre). En estos casos, a diferencia de lo que ocurre con el contenido adicional de fuente legal o convencional, que resulta indisponible para el empresario, éste podrá suprimir las mejoras o derechos de esa naturaleza que previamente haya concedido. Ello no implica, sin embargo, que las decisiones empresariales de ese estilo (supresión de concesiones unilaterales previas que incrementen los derechos y facultades de las organizaciones sindicales) resulten ajenas a todo control constitucional desde la perspectiva del art. 28.1 CE, puesto que (como dicen aquellos pronunciamientos constitucionales) también la voluntad empresarial se encuentra limitada por el derecho fundamental de libertad sindical, de manera que la posibilidad de invalidación de lo previamente concedido tendrá su límite en que no se verifique la supresión con una motivación antisindical (STC 269/2000, de 13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(Como es obvio el contenido adicional del derecho fundamental, ya sea de fuente legal o convencional, ya tenga origen en una atribución unilateral del empresario, puede añadir prerrogativas y poderes sindicales distintos a los comprendidos en el contenido esencial del art. 28.1 CE, pero puede también quedar referido a los derechos y facultades que integran ese núcleo mínimo e indisponible del derecho fundamental, articulando, más que nuevos derechos sindicales, ventajas y posibilidades complementarias, esto es, precondiciones para un ejercicio efectivo e instrumentos de acción positiva para el favorecimiento y la mayor intensidad de los derechos que integran el contenido esencial de atribución constitucional directa. Lo que significa que la libertad de las organizaciones sindicales para organizarse a través de los instrumentos de actuación que consideren más adecuados podrá venir acompañada y favorecida por cargas y obligaciones de terceros, como el empresario, dirigidas a una efectividad promocional de los derechos y facultades que forman parte del contenido esencial de la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las organizaciones sindicales tienen derecho a que el empresario asuma las obligaciones y cargas que las normas legales o pactadas o sus previos actos le impongan para promocionar la eficacia del derecho de libertad sindical en la empresa (contenido adicional) aunque, conforme a lo dicho, al mismo tiempo, no pueden demandar actos positivos de esa naturaleza promocional si no existe una fuente generadora de tal obligación. Claro que (y este elemento resultará decisivo en el presente caso) no puede confundirse la ausencia de una obligación promocional que grave al empresario fuera de aquellos ámbitos con la posibilidad de que éste adopte decisiones de carácter meramente negativo, disuasorias o impeditivas del desarrollo del derecho, dirigidas únicamente a entorpecer su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ese enunciado de contenidos de la libertad sindical se desprende la diferente fuente de atribución (constitucional, legal, convencional o por concesión unilateral) de las facultades y derechos que integran la libertad sindical, pero también, como es igualmente meridiano, la distinta posibilidad de incidencia sobrevenida en los mismos, en un abanico de condiciones y límites dispares según cual fuere la fuente de reconocimiento. Se advierte, asimismo, que el control constitucional desde la perspectiva del art. 28.1 CE compete a este Tribunal con independencia de cuál fuera la fuente de atribución de los derechos o facultades sindicales, si bien conforme a un disímil canon de constitucionalidad en función de aquella atribución dispar. Esa circunstancia nos obliga a realizar un previo encuadramiento para analizar la eventual vulneración del derecho fundamental de los recurrentes por la exclusión de su condición representativa y del ejercicio de su función como representantes legales sindicalizados de los trabajadores a raíz del cierre del centro de trabajo de Palau de Plegamans.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pusimos de manifiesto en los antecedentes de la presente resolución, el momento en el que se verificó el conflicto interpretativo sobre el derecho de representación a debate vino a ser el de la comunicación, por parte de uno de los recurrentes, de su intención de disfrutar del llamado crédito de horas mensuales retribuidas para el ejercicio de sus funciones de representación [art. 68 e) del texto refundido de la Ley del estatuto de los trabajadores (LET)]. Una garantía cuya finalidad, en palabras de nuestra STC 40/1985, de 13 de marzo, FJ 2, consiste en otorgarles “una protección específica en atención a la compleja posición jurídica que los mismos asumen frente a los empresarios”. Según la jurisprudencia constitucional, el derecho al crédito de horas retribuidas forma parte del contenido adicional del derecho a la libertad sindical, y es de libre reconocimiento y configuración por el legislador y, en su caso, por la negociación colectiva (por todas, STC 241/2005, de 10 de octubre, FJ 3). Un mismo encuadramiento (contenido adicional de la libertad sindical) corresponde al derecho de las organizaciones sindicales a la presentación de candidaturas para la elección de comités de empresa y delegados de personal y de los correspondientes órganos de las Administraciones públicas (por todas, STC 200/2006, de 3 de julio, FJ 3); derecho de cuyo ejercicio nació, tras su incorporación a la lista de la CGT, la condición representativa de los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tales elementos, en consecuencia, los que definen el encuadramiento y la dimensión constitucional del caso, ya por constituir el último de los citados la fuente de atribución de la condición representativa (con la participación en un proceso electoral en listas de una organización sindical), ya por quedar asociado aquel otro (el crédito horario reclamado) al ejercicio de dicha función de representación. Dos elementos de referencia ambos comprendidos, según se ha expuesto, entre los que integran el contenido adicional del derecho fundamental del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Respecto de ese contenido adicional de la libertad sindical hemos declarado reiteradamente que “la función revisora de este Tribunal debe limitarse a examinar el carácter motivado, razonable y no indebidamente restrictivo de la resolución impugnada, así como la justificación finalista de las normas que considera aplicables” (por todas, STC 200/2006, de 3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según la Sentencia de 22 de noviembre de 2013 de la Sala de lo Social del Tribunal Superior de Justicia de Catalunya, dictada en el recurso de suplicación núm. 4317-2013, la decisión empresarial vendría a encontrar soporte en la siguiente secuencia de fundamentos: i) el mantenimiento de la condición de miembro del comité de empresa requiere de la subsistencia del centro de trabajo para el que se fue elegido; ii) desaparecido el centro de trabajo y trasladados los trabajadores a otros distintos, como ocurre en el presente caso, no pervive la condición de representante legal de los trabajadores (a juicio de la Sala, el centro de trabajo de Parets del Vallés no puede equipararse a la unidad productiva de origen pues sólo se desarrolla en él una parte de la actividad del centro de trabajo desaparecido y únicamente una pequeña parte de trabajadores que prestaban servicio en aquél, el de Palau de Plegamans, pasaron a desarrollar su actividad en el nuevo, habiéndose distribuido el resto en otros destinos); iii) la Directiva del Consejo 2001/23/CE, de 12 de marzo de 2001, solo contempla la procedencia de la convocatoria y celebración de elecciones en esos casos, mientras que, por su parte, la regulación contenida en la Ley del estatuto de los trabajadores no obligaría tampoco a una decisión distinta a la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esos fundamentos que conforman la ratio decidendi de la Sentencia recurrida se infiere, en resumidas cuentas, que no existe una previsión legal o convencional que garantice el mantenimiento de la condición de representante legal en casos como el enjuiciado y que no puede, por consiguiente, considerarse que la supresión de esa condición en esos concretos supuestos contraríe un derecho atribuido por normas legales o convencionales (o por concesiones unilaterales del empresario, que en esta ocasión tampoco constan). Y así ocurre a la vista de los enunciados normativos y de las circunstancias acreditadas en el caso, en efecto, resultando por lo demás necesario recordar que no toda reducción de las posibilidades de acción o de la capacidad de obrar de un sindicato (tampoco las que repercutan en sus representantes en el marco de los órganos de la representación unitaria) puede calificarse automáticamente como atentado a la libertad sindical, pues es preciso que esas eventuales restricciones sean arbitrarias, injustificadas o contrarias a la ley (por todas, STC 147/2001, de 27 de junio, FJ 5), calificación que, según se ha expuesto, no procede en esta ocasión a falta de una previsión infraconstitucional (contenido adicional de la libertad sindical) que atribuya expresamente el derecho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y pese a lo que aduce la demanda de amparo, no hay soporte fáctico ni razonamiento judicial que permitan asociar indiciariamente los actos de conflictividad laboral del año 2011 con la negativa de la empresa a reconocer a los recurrentes la condición de representantes legales en el centro de destino. Antes al contrario, el objeto del debate procesal ha gravitado en esencia, como después la demanda de amparo, en torno a la interpretación que para el derecho reclamado proceda a la vista de la regulación legal o el silencio normativo en la materia, quedando en el terreno de la alegación meramente retórica la pretendida intencionalidad antisindical de la empleadora.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pues, la lesión del derecho fundamental denunciada en esta sede constitucional, procede desestimar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don Tomás Aguililla Durán y don Juan López López.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a la Sentencia dictada en el recurso de amparo núm. 528-2014, al que se adhiere la Magistrada doña Adela Asua Batarrita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manifesté durante la deliberación del presente proceso constitucional, disiento de la decisión mayoritariamente adoptada. Dentro del máximo respeto al parecer de mis compañeros de Sala, entiendo que el fallo debió de declarar la vulneración del art. 28.1 CE, en su vertiente funcional.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el último párrafo del fundamento jurídico 5 la mayoría sitúa la solución del proceso de amparo en el resultado que acarree la aplicación del canon de constitucionalidad correspondiente al contenido adicional de la libertad sindical. En efecto, tras haber hecho recordatorio de que forman parte del contenido adicional del derecho a la libertad sindical tanto el llamado crédito de horas mensuales retribuidas para el ejercicio de las funciones de representación, como el derecho de las organizaciones sindicales a la presentación de candidaturas para la elección de comités de empresa y delegados de personal y de los correspondientes órganos de las Administraciones públicas, declara la sentencia que tales elementos y tal encuadramiento definen la dimensión constitucional y la problemática que suscita el caso, “ya por constituir el último de los citados la fuente de atribución de la condición representativa (con la participación en un proceso electoral en listas de una organización sindical), ya por quedar asociado aquel otro (el crédito horario reclamado) al ejercicio de dicha función de representación. Dos elementos de referencia ambos comprendidos, según se ha expuesto, entre los que integran el contenido adicional del derecho fundamental del art. 28.1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fuera correcto tal encuadramiento, esto es, desde el prisma del contenido adicional de la libertad sindical, podría compartirse el juicio que contiene el texto aprobado, pues la pretensión de los recurrentes carecería de amparo a falta de previsiones infraconstitucionales que regulasen la materia controvertida en el sentido reclamado.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no es ese el escenario en el que nos sume la problemática suscitada en este recurso. En rigor, y en contra de lo que declara el pronunciamiento constitucional, no queda comprometido en el presente caso el derecho a la presentación de candidaturas en las elecciones a la representación unitaria, ni tampoco el derivado a favor de los representantes electos a un crédito de horas para el ejercicio de sus funciones [art. 68 e) LET]. Antes al contrario, el debate esencial reside, y así se articula en la demanda de amparo, en la decisión empresarial de negar la condición representativa obtenida por quienes, en las listas de un sindicato, fueron previamente elegidos en el proceso electoral y antes del vencimiento del mandato legalmente previsto para el Comité de empresa. Una consecuencia que la empresa justificó en la desaparición del centro de origen, en Palau de Plegamans, y en el silencio legal —que equivaldría a su juicio a la inexistencia del derecho— sobre el mantenimiento de la representación en esos supuestos, y que en cambio los recurrentes denunciaron porque llevó aparejada un vacío de representación para los trabajadores y de la capacidad de acción de los representantes electos y del sindicato que a través de ellos ejercía la acción sindical en la empresa.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contra de la premisa que subraya la mayoría, por tanto, enlazaba la controversia no ya con aquellos derechos adicionales de la libertad sindical, de configuración infraconstitucional, sino con el contenido esencial del art. 28.1 CE, en su vertiente funcional, es decir, con el derecho de los sindicatos a ejercer aquellas actividades dirigidas a la defensa, protección y promoción de los intereses de los trabajadores; en suma, a desplegar los medios de acción necesarios para que puedan cumplir las funciones que constitucionalmente les corresponden (por todas, SSTC 94/1995, de 19 de junio, FJ 2; 308/2000, de 18 de diciembre, FJ 6; 185/2003, de 27 de octubre, FJ 6, y 198/2004, de 15 de noviembre, FJ 5). Dicha actividad sindical y, consiguientemente, la dimensión colectiva del derecho fundamental quedaban comprometidas, pues la decisión de supresión de la representación legalmente constituida repercute no sólo en los recurrentes sino también, directamente, en la actuación del sindicato en el seno de la empresa.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consecuencia, nuestra Sentencia debía revisar si una interpretación como la realizada por la empleadora, confirmada en sede judicial, respetaba o no el derecho fundamental en su vertiente funcional (aquí, la actividad sindical en la empresa), como expresión del contenido esencial del art. 28.1 CE. En concreto, se planteaba la cuestión de analizar si la pretensión empresarial de suprimir la representación en estas hipótesis de rearticulación orgánica de los centros de trabajo de una misma empresa, sin cambio de titularidad o sucesión empresarial (art. 44.5 LET), con transferencia de trabajadores a una unidad productiva que carece de órganos de representación conformados, es compatible o no con la garantía de la actividad sindical del sindicato y sus agentes en la empresa.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criterio la respuesta es sencilla. La dimensión funcional del derecho fundamental permite distinguir una garantía mínima para esos supuestos, a saber: que durante el período necesario para la nueva designación de la representación de los trabajadores en el centro de destino debe asegurarse el mantenimiento de los derechos de la actividad representativa de los sindicatos por medio de sus representantes. Esta premisa comporta, a los efectos analizados, la continuidad de la condición de representantes unitarios de las personas elegidas en el centro de origen siempre y cuando exista lo que podríamos llamar “coincidencia predominante entre electos y cuerpo electoral”, es decir, siempre que no se desnaturalice la representación entre quienes fueron electores y representantes electos y quienes integren la nueva unidad productiva, como en el presente caso acontecía. Solo así se garantiza la dimensión funcional del derecho fundamental cuando no existe órgano de representación constituido en la unidad de destino y concurre, además, aquella coincidencia entre el cuerpo electoral y los representantes electos en los supuestos en los que la empresa, el centro de actividad o una parte de éstos conserve su autonomía con ocasión de la rearticulación de su estructura orgánica en distintas unidades productivas.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Bajo esas circunstancias, debió otorgarse el amparo interesado. En efecto, al centro de Parets del Vallés fueron trasladados, exclusivamente, trabajadores del centro de Palau de Plegamans, donde los recurrentes habían sido elegidos miembros del Comité de empresa en las elecciones de 10 de junio de 2011. Así pues, en tanto se procediera a articular la nueva representación, el vínculo habilitante de la pervivencia del mandato era incuestionable, al no existir trabajadores ajenos al centro de origen que quebraran la representatividad de los recurrentes, rompiendo aquella coherencia entre el cuerpo electoral y los representantes electos.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Siendo de ese modo, tanto la empresa como luego la Sala de lo Social del Tribunal Superior de Justicia interpretaron el vacío normativo de manera inconciliable con la dimensión funcional del contenido esencial de la libertad sindical (art. 28.1 CE), impidiendo la garantía del derecho fundamental en el período transitorio hasta la elección de una nueva representación legal de los trabajadores. Por estas razones, que evidencian la minusvaloración de la dimensión funcional de la libertad sindical, debió reconocerse la violación del art. 28.1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abril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