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91</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abril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184-2016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184-2016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del Auto de la Sección Segunda de la Sala de lo Penal de la Audiencia Nacional de 2 de noviembre de 2015, dictado en el rollo de sala núm. 24-2015, en el que se acuerda declarar procedente la extradición del recurrente a Colombia, confirmado por el Auto del Pleno de la Sala de lo Penal de la Audiencia Nacional de 3 de diciembre de 2015, por el que se desestima el recurso de súplica núm. 55-2015 interpuesto contra el anterior.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enero de 2016, el Procurador de los Tribunales don Pablo José Trujillo Castellano, en nombre y representación de don José de Jesús Aguirre Aguirre, bajo la dirección del Letrado don Juan Ramón Ayala Cabero, interpuso demanda de amparo contra el Auto del Pleno de la Sala de lo Penal de la Audiencia Nacional de 3 de diciembre de 2015, por el que se desestima el recurso de súplica núm. 55-2015 interpuesto contra el Auto de la Sección Segunda de la Sala de lo Penal de la Audiencia Nacional de 2 de noviembre de 2015, dictado en el rollo de sala núm. 24-2015, en el que se acuerda declarar procedente la extradición del recurrente a Colombia para el cumplimiento de una pena de prisión de 132 meses de privación de libertad y multa, impuesta por delitos de tráfico de drogas y concierto para delinquir con fines de narcotráfico. Igualmente, mediante otrosí, solicitó la suspensión de la ejecutividad de la entrega en extradición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 de 11 de abril de 2016, acordó, en la primera de ellas, la admisión a trámite de la demanda de amparo y la formación de pieza separada para la tramitación del incidente sobre la suspensión solicitada y, en la segunda de ellas,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15 de abril de 2016, presentó alegaciones en las que, enunciando la jurisprudencia de este Tribunal sobre el particular, interesó la suspensión de la ejecución de las resoluciones impugnadas en amparo ya que la entrega en extradición del recurrente podría convertir en ilusoria una eventual concesión del amparo “y todo ello sin perjuicio de las resoluciones judiciales que el Tribunal competente pueda adoptar para que el recurrente en amparo permanezca a disposición de la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registrado el 19 de abril de 2016, presentó alegaciones poniendo de manifiesto la procedencia de la suspensión a fin de evitar los daños de imposible reparación que produciría su entrega en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de Justicia, mediante oficio registrado el 26 de abril de 2016, comunicó al Presidente de la Sección Segunda de la Sala de lo Penal de la Audiencia Nacional que el Consejo de Ministros en su reunión del día 22 de abril de 2016 había acordado la entrega en extradición del recurrente en virtud del Auto de 2 de noviembre de 2015.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 En atención a esta previsión legal, el Tribunal ha declarado que cuando el amparo constitucional se solicita respecto de resoluciones judiciales firmes, la suspensión de su ejecución entraña siempre en sí misma una perturbación de la función jurisdiccional que comprende la potestad de hacer ejecutar lo juzgado (art. 117.3 CE), por lo que esta medida cautelar resulta pertinente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(ATC 124/2012, de 18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supuestos de extradición, es doctrina reiterada por este Tribunal que (i) procede suspender la ejecución de las resoluciones judiciales que la acuerdan, pues en estos casos puede ocurrir que la ejecución de las resoluciones impugnadas convierta en ilusoria una eventual concesión del amparo, toda vez que si la persona requerida fuera entregada a las Autoridades del Estado requirente perdería su finalidad el recurso que, en definitiva, tiene por objeto impedir su extradición; y (ii) la suspensión cautelar queda circunscrita única y exclusivamente a la declaración de procedencia de la extradición acordada por los órganos judiciales y sin perjuicio de que el órgano judicial competente adopte las medidas oportunas para que el recurrente permanezca a disposición de la Justicia (por todos, ATC 218/2012,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atención a lo expuesto, procede acordar la suspensión cautelar de los Autos impugnados en amparo, que se circunscribe única y exclusivamente a la declaración judicial de procedencia de la extradición, pues es claro que su ejecución, que conlleva la entrega del recurrente a las autoridades del Estado requirente, podría convertir en ilusoria una eventual concesión del amparo, sin que se aprecie que la suspensión pueda originar una perturbación grave de los intereses generales ni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suspensión cautelar, por el contrario, no se extiende a las medidas cautelares relativas a la situación personal del recurrente, cuya adopción o mantenimiento corresponde decidir al Tribunal competente.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del Auto de la Sección Segunda de la Sala de lo Penal de la Audiencia Nacional de 2 de noviembre de 2015, dictado en el rollo de sala núm. 24-2015, en el que se acuerda declarar procedente la extradición del recurrente a Colombia, confirmado por el Auto del Pleno de la Sala de lo Penal de la Audiencia Nacional de 3 de diciembre de 2015, por el que se desestima el recurso de súplica núm. 55-2015 interpuesto contra el anterior.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abril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