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7120-2014, promovido por don Jorge Pacheco Cordero y doña Raquel Blanco Ruiz, representados por la Procuradora de los Tribunales doña María José Rodríguez Teijeiro y asistidos por la abogada doña Montse Andrés Sabaté, contra el Auto del Juzgado de lo Mercantil núm. 4 de Barcelona, de 24 de julio de 2013 (procedimiento ordinario núm. 779-2012) y contra el Auto de la Sección Decimoquinta de la Audiencia Provincial de Barcelona, de 9 de octubre de 2014, que desestimó el recurso de apelación (rollo núm. 500-2013) promovido contra la resolución anterior. Ha actuado como parte la entidad Catalunya Banc SA, representada por el Procurador don Argimiro Vázquez Guillén y asistida por el abogado don Ignasi Fernández de Senespleda.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25 de noviembre de 2014, la Procuradora de los Tribunales doña María José Rodríguez Teijeiro, actuando en nombre de don Jorge Pacheco Cordero y doña Raquel Blanco Ruiz, interpuso demanda de amparo contra las resoluciones judiciales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este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23 de noviembre de 2012, los ahora recurrentes en amparo interpusieron demanda de juicio ordinario frente a la entidad Catalunya Banc, S.A., ejercitando conjuntamente una acción declarativa de nulidad de una condición general de la contratación y otra de reclamación de cantidad. Se alegaba por los recurrentes que, tras la constitución el día 10 de marzo de 2006 de una hipoteca sobre la vivienda de su propiedad con el fin de garantizar la devolución del préstamo otorgado a su favor por la entidad Caixa D’Estalvis de Manresa, se acordó entre ambas partes una modificación posterior de las condiciones de dicho préstamo mediante escritura pública de 8 de octubre de 2009 (aportada como documento 2 de la demanda). En lo que es aquí de interés, se incluyó entre dichas modificaciones la del tipo de interés aplicable a la vida del préstamo, que consistía en la aplicación, en una primera etapa, de un interés a tipo fijo o “predeterminado” del 3,50 por 100 nominal anual, que abarcaba desde el día de la firma de la escritura hasta el 8 de octubre de 2010 inclusive; y otra segunda etapa, “de interés variable”, comprendida desde el día siguiente al de finalización de la primera etapa hasta el día de vencimiento del préstamo, con la inclusión de una estipulación cuarta, apartado B de la escritura, que tenía el siguiente tenor literal: “se pacta expresamente que el tipo de interés aplicable al devengo de los intereses ordinarios no podrá ser, en ningún caso, superior al 15,00 por 100 nominal anual ni inferior al 3,50 por 100 nominal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los actores combatía precisamente el extremo de esa estipulación que hacía referencia al límite mínimo del 3,50 por 100 nominal anual, en referencia a lo que se conoce como “cláusula suelo”. Argumentaban aquéllos que dicha cláusula es nula de pleno derecho por abusiva, al no haber podido negociarse individualmente, resultar contraria a las exigencias de la buena fe y causar un desequilibrio contractual en su perjuicio, teniendo en cuenta su condición jurídica de consumidores. Por ello, solicitaban, además de su nulidad, la devolución de lo pagado en exceso durante la vigencia de dicha estipulación, al no haber podido acogerse a las fluctuaciones del mercado, daño que cuantificaban en la cantidad de seis mil ochocientos setenta euros con noventa y ocho céntimos (6.870,98 €), con los intereses legales devengados “desde la fecha de cada cobro”.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“sobre acción declarativa de nulidad de condición general de la contratación y acción de reclamación de cantidad” fue turnada al Juzgado de lo Mercantil núm. 4 de Barcelona y admitida a trámite en virtud de decreto de su Secretaría de 17 de enero de 2013. Conferido traslado de la misma a la parte demandada, la entidad Catalunya Banc, S.A., su representación procesal presentó contestación en fecha 18 de febrero siguiente interesando, con carácter previo y como primer óbice procesal, la apreciación de la excepción procesal de prejudicialidad civil de los “arts. 43 y 405.3 LEC”, alegando que dicha entidad había sido demandada con anterioridad a este procedimiento por parte de la Asociación de usuarios de Bancos, Cajas de Ahorros y Seguros de España (ADICAE), en el que había instado un proceso para la protección de derechos e intereses colectivos y difusos de consumidores y usuarios. Añadía a lo expuesto que la demanda había sido admitida a trámite por el Juzgado de lo Mercantil núm. 11 de Madrid (procedimiento ordinario núm. 471-2010) y que la misma contenía en el apartado segundo del suplico la misma petición que la demanda presentada por los actores, de ahí que concluyera solicitando la suspensión de la tramitación del pleito por la concurrencia de un supuesto de prejudicialidad civil hasta que el Juzgado de Madrid dilucidara la controversia allí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suscitó, como segundo óbice procesal, la constatación de que existía “litispendencia de causa civil (400.2, 405.3, 410, 416.1.2 y 421 LEC)”. Aceptando la calificación como consumidor de los actores, se sostenía que “ejercitada con anterioridad una demanda que dio lugar a un procedimiento en la que se ofreció la posibilidad de ser parte en el mismo mediante la publicación de edictos en el periódico ‘El País’, como señala el decreto de admisión de la demanda, no es procedente abrir un nuevo procedimiento separado cuyo objeto es el mismo. Todo ello, evidentemente, sin perjuicio de la facultad que tiene el demandante de participar en aquel procedimiento en la fase de ejecución como beneficiario de la sentencia, al amparo de lo previsto en el artículo 519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parte se oponía al fondo de las pretensiones suscitadas en la demanda y concluía con la desestimación íntegra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posterioridad, en el decurso de las actuaciones, tuvo lugar la celebración de vista oral del procedimiento el día 21 de marzo de 2013 y, ulteriormente, mediante providencia de 17 de junio de 2013, en acatamiento “de la doctrina conformada por la STS Pleno Sala de lo Civil de 9 de mayo de 2013”, se acordó citar a las partes a una comparecencia en la sede del Juzgado el día 11 de julio siguiente “a fin y efecto de ‘someter a las partes todos los factores que puedan incidir en la declaración de abusividad de la cláusula o cláusulas eventualmente nulas, a fin de facilitarles la defensa de sus intereses…’ (f. 126 de la citada Sentencia)…”, la que se llevó a efecto en la fecha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24 de julio de 2013, el Juzgado dictó Auto acordando estimar la excepción de prejudicialidad civil planteada por la representación de Catalunya Banc, S.A., y la suspensión del procedimiento hasta que recayera resolución firme en el proceso seguido ante el Juzgado de lo Mercantil núm. 11 de Madrid. En su fundamentación, el Juzgado, luego de reconocer la complejidad de la cuestión que le había sido suscitada por la dificultad de tener que ”compatibilizar los diferentes intereses en juego” y de señalar que, de una parte, el art. 11.1 de la Ley de enjuiciamiento civil (LEC) reconocía legitimación a las asociaciones de consumidores y usuarios para defender los intereses de éstos, pero también, de otra, confería legitimación activa a los consumidores individuales para defender sus propios intereses, permitiendo extender los efectos de la cosa juzgada material a los consumidores no litigantes, destacaba de modo textual en su fundamento jurídico 3 que tal circunstancia “implicaría que promovido un pleito con las misma [sic] pretensiones por una asociación de consumidores no pudieran plantearse acciones individuales o las que se plantearan fueran sobreseídas, art. 421 LEC, mientras que se [sic] la coincidencia no es total sino parcial, el procedimiento tendría que suspenderse por prejudicialidad civil, art. 421.1 y 43 LEC”. Por ello y, según refería la resolución, para evitar “resoluciones contradictorias” y con apoyo, también, en un precedente Auto de la Sección Decimoquinta de la Audiencia Provincial de Barcelona (de 11 de junio de 2013), que, según razonaba el Juzgado, era similar al de autos, estimó procedente la existencia de una prejudicialidad civil, conforme prevé el art. 43 LEC, y acordó la suspensión del procedimiento hasta tanto fuera resuelto el seguido ante el Juzgado de lo Mercantil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indicado Auto, la parte actora interpuso recurso de apelación en el que, además de alegar en el plano de la legalidad ordinaria la infracción del art. 43 LEC y argumentar que el ejercicio de la acción colectiva por parte de ADICAE no impedía a los interesados ejercitar las acciones individuales que tuvieran por conveniente con base en lo previsto en el art. 11.1 LEC, los recurrentes sostuvieron que la tesis del Juzgado conducía “al absurdo de que una medida legal creada para reforzar la defensa de los consumidores y usuarios, como son las acciones colectivas, son contraproducentes para la defensa individual de esos consumidores … lo que estaría vulnerando un derecho fundamental cual es el de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Decimoquinta de la Audiencia Provincial de Barcelona (rollo de apelación núm. 500-2013) dictó Auto el día 9 de octubre de 2014, en el seno del rollo de apelación 500-2013, por el que desestimó el recurso interpuesto, si bien en su parte dispositiva agregó el siguiente tenor literal: “no obstante lo cual, modificamos de oficio la resolución recurrida apreciando que no concurre prejudicialidad sino litispendencia, de manera que procede el archivo de las actuaciones” sin expresa imposición de costas por apreciar “dudas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desplegados por el Auto de referencia (fundamentos jurídicos 3 a 5) para tomar su decisión fueron,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(FJ 3), con apoyo en el art. 223 LEC, destaca que “nuestro legislador optó claramente por un sistema de afectación personal de lo resuelto en la acción colectiva a todos los integrantes del grupo, esto es, a todos los afectados, tanto en el caso de que lo resuelto sea favorable como adverso. Y en nuestro sistema no se ha regulado el derecho de autoexcluirse del grupo, de manera que los derechos de los afectados podemos considerar que se limitan a los que resultan del artículo 15 LEC, esto es, intervenir en el proceso, o bien solicitar la acumulación de la acción individual a la colectiva (siempre que se cumplan los requisitos que exige el artículo 76.2.1 LEC) o interesar la extensión de los efectos del pronunciamiento en fase de ejecución (artículo 519 LEC)”. De aquí deduce la Sala que “si se extienden a los particulares titulares de acciones individuales los efectos de la acción colectiva con los atributos propios de la cosa juzgada, de ello se sigue la idea de que tienen absolutamente vedado iniciar con posterioridad a la acción colectiva acciones de carácter individual que versen sobre el mismo objeto, ya que cosa juzgada y litispendencia no son más que dos aspectos de una misma cuestión separados por una perspectiva temporal. La litispendencia se produce de forma provisional en los mismos supuestos en los que vendrá a operar el efecto negativo de la cosa juzgada, impidiendo la apertura del proceso o su continuación una vez iniciado. De manera que tiene razón la recurrente cuando alega que no se cumplen en el supuesto enjuiciado los presupuestos establecidos en el art. 43 LEC, norma que regula la prejudicialidad civil, sino que lo que existe es identidad de objeto”. A la vista de este razonamiento, llega a la conclusión de que “existe identidad de objeto en el supuesto enjuiciado porque la condición general impugnada en ambos en la misma, no es solo similar. Y también porque en la acción colectiva ADICAE no se limitó a solicitar la nulidad de la cláusula sino que también ejercitó la acción de restitución de cantidades, acción que aunque tiene un carácter general debemos considerar que incluye todas las acciones individuales, tal y como resulta de los arts. 221 y 519 LEC. Esos artículos permiten y regulan la forma en la que las acciones individuales se pueden concretar en el proceso relativo a la acción colectiva: (i) sea en la propia sentencia, mediante la concreción de la identidad de cada uno de los afectados, o (ii) en la fase de ejecución, en el caso de que en la sentencia no se hubiera hecho aquella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(FJ 4), la Sala arguye que, aun cuando el art. 11.1 LEC reconozca legitimación activa a los perjudicados titulares de acciones individuales, tal circunstancia no se opone a la apreciación de litispendencia, pues sostiene que el hecho de que “tengan legitimación activa los particulares afectados no significa que deban mantener abierta de forma incondicional la posibilidad de actuar en un proceso separado. Iniciada la acción colectiva de legitimación se concreta, como resulta de lo establecido en el artículo 15 LEC, en intervenir en el proceso en el que se sustancia la acción colectiva para hacer valer en él su derecho o interés singular, tal y como expresa ese precepto en su apartado 1”. Del mismo modo, descarta el órgano judicial que exista afectación relevante alguna al derecho a la tutela judicial efectiva pues, a su parecer, “no se restringe la legitimación de los afectados sino que únicamente se condiciona el ejercicio de las acciones individuales de una forma concreta y determinada (acumulada a otras, las colectivas), de manera que permite conciliar esos derechos individuales con los de los demás afectados”. Se trataría, por tanto, de “normas de organización procesal que pretenden salvaguardar el interés general (los intereses colectivos) respetando el buen orden procesal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la Sala (FJ 5) afirmando que “la cuestión objeto de este recurso forma parte del orden público procesal, de forma que tanto el órgano de la primera instancia como el de la segunda pueden apreciarla de oficio. Ello nos autoriza a ir más allá de lo que los términos del recurso permiten para modificar el contenido del pronunciamiento recurrido y establecerlo en términos más onerosos incluso para la parte recurrente, dado que lo procedente no es solo la suspensión del proceso sino su archivo, consecuencia de la apreciación de la concurrencia de litispendencia”. Insiste en este sentido, en la tesis de que “el principio de prohibición de la reforma peyorativa debe ceder ante cuestiones de orden público procesal como la que enjuiciamos. Si nos limitáramos a desestimar el recurso y confirmar la resolución recurrida, estaríamos dando lugar a un equívoco inadmisible, por incompatible con el efecto negativo de la cosa juzgada: cuando finalice el pleito anterior como consecuencia de haber recaído una sentencia firme no podrá reiniciarse este proceso sea cual sea el resultado de la acción colectiva. Por ello estimamos que no podemos dar lugar a la creación de una situación equívoca que nada favorecería los intereses de los consumidores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Notificado el Auto a la parte apelante, se promovió por ésta incidente de nulidad de actuaciones mediante escrito de fecha 11 de noviembre de 2014, en el que alegó que dicha resolución judicial había optado por la interpretación “más gravosa … cual es el archivo de su recurso, prohibiéndole a mi representado acceder a la tutela judicial efectiva”; e insistiendo en el derecho de los consumidores al ejercicio de las acciones individuales ex art. 11.1 LEC. Sin embargo, el 24 de noviembre siguiente el representante procesal de los apelantes presentó otro escrito ante la Audiencia manifestando que dicha parte “procede a desistir del recurso de nulidad de actuaciones interpuesto”; dictando la Secretaría de la Sección Decimoquinta, decreto de 1 de diciembre de 2014 por el que tuvo por desistida a la parte de dicho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Seguidamente, los actores formalizaron demanda de amparo ante este Tribunal, en la que se alega vulneración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dedicado a los hechos, se relata que, una vez dictado Auto por el Juzgado de lo Mercantil competente, en el que apreció la prejudicialidad civil, dicha parte lo hubo recurrido en apelación, “alegando entre otros motivos la vulneración del derecho fundamental a la tutela judicial efectiva consagrado en el art. 24 CE, al considerar que una acción colectiva no podía impedir el derecho fundamental al acceso a la jurisdicción y a la obtención de una sentencia sobre el fondo de las pretensiones alegadas por la parte recurrente. Y ya no sólo por tratarse de un derecho fundamental, sino porque la legislación ordinaria, en este caso el art. 11 LEC, respetando este precepto constitucional, salvaguarda la legitimación individual de los consumidores o usuarios perjudicados, a pesar de que una asociación de consumidores decida interponer una demanda en defensa de intereses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bloque de fundamentos de derecho procesales, en concreto en el epígrafe dedicado al requisito del debido agotamiento de la vía judicial previa al amparo, art. 44.1.a) de la Ley Orgánica del Tribunal Constitucional (LOTC), la demanda explica que dicha parte actora “ha tenido serias dificultades” para su cumplimiento. Que, siendo el Auto de la Audiencia Provincial firme y no caber contra él recurso alguno, “parecía claro que la vía judicial previa al recurso de amparo se agotaba con la interposición del recurso de nulidad de actuaciones ante el órgano que dictó dicha resolución”; incidente que, en efecto, los recurrentes promovieron. Sin embargo, prosigue diciendo la demanda, “dicha interpretación, fue pacífica hasta que el Tribunal Constitucional, en Pleno, dictó la STC 216/2013, de 19 de diciembre”, de la que reproduce su fundamento jurídico 2 d), donde se declara que, para el agotamiento de la vía judicial previa, “basta comprobar que los órganos judiciales han tenido la oportunidad de pronunciarse sobre los derechos fundamentales luego invocados en vía de amparo constitucional, para estimar cumplido el mencionado requisito”, por lo que “cuando el objeto del proceso consista en el estudio de la lesión directa del derecho … consecuencia de la revocación de las Sentencias de las instancias previas, no requiere la necesaria interposición del incidente de nulidad”. Añade el escrito que la disyuntiva entre interponer el incidente o no hacerlo “no es baladí, ya que optar por la interposición del recurso sin ser necesario conllevaría una interposición extemporánea del recurso de amparo, y no interponerlo siendo preceptivo conllevaría una inadmisión del recurso por no cumplir el requisito del agotamiento previo de la vía judicial”. Y finaliza en este punto la demanda diciendo que: “En consecuencia, esta parte ha llegado a la conclusión que en este supuesto no es necesaria la interposición del recurso [sic] de nulidad de actuaciones y que, por tanto, debemos interponer directamente el presente recurso de amparo, habida cuenta que el órgano judicial que dictó el Auto, recurrido ahora en amparo, ya tuvo oportunidad de pronunciarse sobre la vulneración del derecho fundamental objeto de la presente demanda (art. 24. CE) entendiendo que no existía ‘afectación alguna relevante desde la perspectiva del art. 24 CE’, por ende, ha de concluirse que se han agotado todos los recursos preceptivos de la vía judicial. Esta parte ha procedido a desistir, antes de que la demandada haya presentado alegaciones, del recurso de nulidad de actuaciones que interpuso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tras invocar el derecho a la tutela judicial efectiva (art. 24.1 CE), con cita de doctrina constitucional sobre la prohibición de llevar a cabo interpretaciones de los requisitos procesales que restrinjan u obstaculicen el acceso al proceso, con aplicación del canon del principio pro actione, la demanda alega que la intervención del consumidor individual en una acción colectiva ya iniciada por una asociación de consumidores y usuarios, aunque sea una posibilidad prevista en el art. 11 LEC, no es una intervención obligatoria. Tesis que sustenta en el propio art. 24 CE, afirmando que “esta interpretación es la que parece más acorde con la dicción literal del precepto que, al reconocer legitimación a las asociaciones para el ejercicio de acciones colectivas lo hace ‘sin perjuicio de la legitimación individual de los perjudicados’, mención que permite afirmar la posibilidad del ejercicio simultáneo de acciones colectivas y acciones individuales y, desde ese punto de vista, excluir la procedencia de las excepciones planteadas por la entidad bancaria”. Tras citar la recomendación de 11 de junio de 2013 de la Comisión Europea, defiende que no hay peligro en estos casos de sentencias contradictorias “pues los intereses en juego en cada una de las acciones es distinto y tanto más cuando, como es el caso, mis representados no forman parte del elenco de los concretos intereses defendidos en el otro proceso ni tan siquiera que hayan sido llamados a ese proceso lo que, en todo caso, no puede constituirse ni en una obligación ni una carga procesal con consecuencias negativas frente a su derecho individual a la tutela judicial efectiva. La acción colectiva no permite el análisis individualizado, y menos cuando el concreto consumidor no se ha adherido a la acción colectiva. Por tanto, al no ser idéntico el conjunto de hechos esenciales, pues en la acción individual —tal y como consta planteada en la demanda— hemos de atender a las concretas circunstancias personales del concreto consumidor y la actuación de la entidad financiera, para lo cual podría desplegarse prueba en este sentido, es por ello que no puede afirmarse que exista identidad de causa petendi entre la acción ejercida por esta parte y la acción colectiva interpuesta por ADICAE y que se sustancia en el Juzgado Mercantil núm. 11 de Madrid”. Insiste finalmente en una lectura integrada de los arts. 11.1 LEC y 24.1 CE, para no excluir el ejercicio de las acciones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la declaración de nulidad del Auto de la Sección Decimoquinta de la Audiencia Provincial de Barcelona, de 9 de octubre de 2014 y que, como consecuencia de ello, “se ordene la emisión de una sentencia sobre el fondo según las pretensiones y peticiones de las partes que constan en los autos, restableciendo de este modo los derechos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17 de diciembre de 2014, la Secretaría de Justicia de la Sección Cuarta de este Tribunal requirió al Procurador de los recurrentes para que aportara copia del Auto dictado por el Juzgado de lo Mercantil núm. 4 de Barcelona, así como el poder original acreditativo de la representación que dice ostentar. El requerimiento fue cumplimentado por dicha representación procesal, a través de escrito de 26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22 de junio de 2015, la Sección Cuarta, Sala Segunda, de este Tribunal, dictó providencia admitiendo a trámite la demanda de amparo, “apreciando que ofrece especial trascendencia constitucional (art. 50.1 LOTC), toda vez que, el recurso puede dar ocasión al Tribunal para aclarar o cambiar su doctrina, como consecuencia de cambios normativos relevantes para la configuración del contenido del derecho fundamental [STC 155/2009, FJ 2 b)]”. Asimismo, se acordó dirigir comunicación a la Sección Decimoquinta de la Audiencia Provincial de Barcelona, y al Juzgado de lo Mercantil núm. 4 de Barcelona, para que remitieran certificación o fotocopia adverada de las actuaciones correspondientes, con emplazamiento a quienes hubiesen sido partes en el procedimiento, excepto a la parte recurrente en amparo, al objeto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presentado el día 10 de julio de 2015, el Procurador de los Tribunales don Argimiro Vázquez Guillén vino a personarse en nombre y representación de la entidad Catalunya Banc, S.A., solicitando se entendieran con él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dictó diligencia de ordenación el día 14 de julio de 2015, por la que tuvo por personado y parte en el procedimiento al Procurador indicado, en nombre y representación de Catalunya Banc S.A., si bien con la condición de que en el plazo de diez días aportase la escritura de poder acreditativa de tal representación, lo que efectuó el día 17 de julio siguiente. Asimismo, en la diligencia de ordenación del día 14 de julio se acordó abrir trámite de audiencia por 20 días a las partes personadas y al Ministerio Fiscal, a fin de que pudieran presentar alegaciones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31 de julio de 2015, la representante procesal de los recurrentes en amparo presentó sus alegaciones, informando que ante el Tribunal de Justicia de la Unión Europea pendía una cuestión prejudicial relativa a la interpretación de la Directiva 91/13/CEE [sic], del Consejo, de 5 de abril de 1993, sobre las cláusulas abusivas en los contratos celebrados con consumidores, en la que se plantea “si el art. 7 de dicha Directiva se opone a una normativa procesal nacional según la cual los procedimientos judiciales individuales sobre cláusulas abusivas, entablados paralelamente a procedimientos colectivos, deben suspenderse, por existir prejudicialidad civil, hasta que recaiga sentencia firme en los procedimientos colectivos, quedando también vinculados a lo que se decida en dicha sentencia”. En relación a dicho procedimiento, se aportó informe del Servicio Jurídico de la Comisión Europea en los asuntos acumulados C-381/14 y C-385/14, cuyo criterio “es relevante y debe ser conocido por este Alto Tribunal”, acompañando copia del mismo, y reproduciendo varios de sus apartados así como su conclusión, según la cual una norma nacional que prevea suspender los procedimientos individuales hasta que recaiga sentencia firme en los procesos colectivos, se opone al art. 7 de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formalizó su escrito de alegaciones con fecha 1 de septiembre de 2015, interesando la estimación del amparo “por entender que el Auto dictado por el Juzgado de lo Mercantil … y el Auto … de la Audiencia Provincial de Barcelona desestimando el recurso de apelación contra el anterior han vulnerado el art. 24.1 CE que tutela el acceso al proceso y a obtener una resolución de fondo, restableciendo a los demandantes en amparo en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y precisar que el recurso se dirige contra el Auto que resuelve la apelación pero, “implícitamente también”, contra el Auto dictado en primera instancia, ambos por vulneración del derecho de acceso al proceso (art. 24.1 CE) al impedirse una resolución sobre el fondo, el Fiscal razona, en primer término, sobre la eventual concurrencia de un óbice procesal por falta de agotamiento de la vía judicial previa, al haber desistido la parte del incidente de nulidad de actuaciones promovido contra el Auto de apelación, teniendo en cuenta que, respecto de lo resuelto previamente por el Juzgado, la resolución de la Audiencia “va más allá y de oficio y con base en un principio de orden público procesal acuerda la concurrencia de litispendencia y el archivo del proceso”. Sin embargo y de inmediato rechaza la concurrencia del óbice por cuatro razones: “De un lado, porque, aunque aparezca nominatim la cita del Auto de apelación en el encabezamiento y sobre todo en el suplico final, lo cierto es que si se anulara dicha resolución aún subsistiría la de instancia que comportaba la aceptación de la prejudicialidad y la suspensión del proceso, que fue el origen de formular contra ese Auto dictado por el Juzgado de lo Mercantil núm. 4 de Barcelona, el recurso mentado de apelación. En segundo lugar porque el Auto de apelación desestima expresamente dicho recurso lo que implica un juicio confirmatorio de la resolución de instancia aunque el Auto vaya más allá y acuerde estimar la concurrencia de litispendencia. Tercero, porque los argumentos esgrimidos en la demanda de amparo lo son in genere sobre las decisiones judiciales que impiden acceder a una resolución de fondo tanto sea de prejudicialidad como de litispendencia sin fiscalizar exclusivamente el rechazo sobre esta última. Cuarto, porque como hemos visto la demanda de amparo no suscita la cuestión de la incongruencia extra petita anudada a la indefensión por falta de audiencia a las partes”. Por todo ello, descarta la exigencia del incidente de nulidad de actuaciones, pasando al examen del tema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Ministerio público se centra, en primer lugar, en los razonamientos dados en el Auto del Juzgado de lo Mercantil núm. 4 de Barcelona, y critica la solución de suspender el procedimiento hasta que recaiga Sentencia firme en la causa seguida por ADICAE ante el Juzgado de lo Mercantil núm. 11 de Madrid. Centrándose en el art. 11 LEC, del que observa que la legitimación para ejercitar acciones en defensa de los intereses generales de los consumidores y usuarios se concede, tanto a las asociaciones de consumidores y usuarios en el apartado 1, como al Ministerio Fiscal en el apartado 5, considera que la legitimación de aquéllas “no puede impedir, y así lo reconoce el propio art. 11.1 LEC la legitimación individual de los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legitimación, razona, se diferencia a su vez de la prevista en el mismo precepto para ejercitar acciones de reclamación de daños, donde se distingue según que los consumidores afectados estén determinados o sean de fácil determinación (art. 11.2), o por el contrario sean indeterminados o de difícil determinación (art. 11.3 LEC); reglas que a su vez se complementan con otras sobre publicidad del procedimiento en el art. 15 de la misma LEC 1/2000. Así las cosas, considera el Fiscal que la solución interpretativa que sustenta el Auto del Juzgado de lo Mercantil “nos parece poco fundada en derecho, pudiera entenderse como arbitraria por cuanto desconoce el completo juego normativo que hemos esbozado más arriba y que se desprendería de la interpretación armónica de los arts. 11 y 15 LEC, revelando asimismo perspectivas ciertas de carácter enervante o formalista en su argumentación que justifican la vulneración aducida en la demanda de amparo relativa a un impedimento constitucional del derecho fundamental de acceso al proceso y en su seno a una resolución de fondo debidamente fundamentada de conformidad con lo tutelado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además, la resolución del Juzgado adolece de una deficiente fundamentación, por dos causas: “En primer lugar porque en ningún momento se ha aportado en el proceso ni el Juzgado y luego ante la Sección en apelación, ni lo aportó la entidad demandada, que eran a los que correspondía hacerlo, la documentación del proceso preexistente que permitiera de manera cierta documentar no sólo la litis del mismo y el alcance final de esta sino asimismo las relaciones procesales existentes en aquél, el momento procesal y lo actuado hasta ese momento así como los llamamientos a quienes pudieran ser parte en el mismo al tenor de los arts. 11 y 15 LEC. Y lo mismo cabe decir del art. 43 LEC para poder decidir si concurría o no prejudicialidad civil … en ningún momento concreta ni razona cuales sean las similitudes y las diferencias que le permitan llegar a esa conclusión; un déficit argumentativo y fundamentador que es de alcance grave para con una decisión de tanta relevancia como lo es la suspensión de un proceso y el impedimento, al menos momentáneo, de que prospere el petitum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prosigue diciendo, porque tampoco el Auto del Juzgado motiva por qué no era posible acordar la acumulación de procesos antes de tener que llegar a la solución de declarar la prejudicialidad, lo que supone “un nuevo ataque al deber de fundamentación de una resolución cuya exigencia de motivación es alta y exigente por las consecuencias anudadas a la misma”, conforme “la constante jurisprudencia constitucional en relación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resolución de apelación, considera a su vez el Fiscal que incurre “en los mismos defectos constitucionales que hemos atribuido a la de instancia”. Respecto de la interpretación de las normas que lleva a la Audiencia a afirmar que la admisión a trámite de una acción colectiva de nulidad de cláusulas abusivas por una asociación de consumidores y usuarios, comporta la negación de la legitimación individual reconocida a los perjudicados en el art. 11.1 LEC, da por reproducidas al efecto las consideraciones efectuadas ya a propósito del Auto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cuestiona la declaración de oficio de la litispendencia hecha por la Audiencia, lo que “podría suponer la vulneración del derecho a no padecer indefensión anudada a incongruencia extra petita (art. 24.1 CE) e incluso del proceso debido (art. 24.2 CE)”, si bien esta queja queda afectada por el desistimiento del incidente de nulidad de actuaciones formulado por la parte. De otro lado, observa que el contenido de algunas Sentencias dictadas en materia de cláusulas abusivas tanto por la Sala Primera del Tribunal Supremo, como por el Tribunal de Justicia de la Unión Europea, revelan la complejidad de estos asuntos, frente a la cual los Autos aquí impugnados “excluyen de manera arbitraria, enervante y formalista la posibilidad de acciones individuales a los perjudicados primando las acciones colectivas, sin acreditar elementos de prueba esenciales, e impidiendo el acceso a una resolución de fondo tal y como exige el art. 24.1 CE que han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argumentando el Fiscal que lo que trae consigo la vulneración del art. 24.1 CE, en definitiva, “es que se prime la acción colectiva de manera radicalmente excluyente de la acción individual de los perjudicados a través de interpretaciones apodícticas, sin aportación documental suficiente del proceso de referencia que justifiquen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9 de septiembre de 2015 se formalizó escrito de alegaciones por el representante procesal de la entidad Catalunya Banc, S.A. Así, tras solicitar la suspensión del trámite del presente recurso a la espera de la decisión del Tribunal de Justicia de la Unión Europea sobre la cuestión prejudicial a la que hacía referencia la parte actora, se sostiene en el escrito en cuanto al fondo de la demanda de amparo, que la crítica de los recurrentes deviene propia de la legalidad ordinaria y que el Auto de la Audiencia abordó “de forma muy razonada y argumentada” la concurrencia de la excepción de litispendencia. Hace, en su apoyo, una extensa cita del fundamento jurídico 3 de la STC 12/2009, de 12 de enero, para considerar conforme con el art. 24.1 CE la preferencia de la acción colectiva sobre la individual; sostiene que el recurrente Sr. Pacheco tuvo la oportunidad de personarse en el proceso colectivo seguido a instancias de ADICAE, y que, en todo caso, la falta de acción individual no le impide acudir a la vía de la ejecución de Sentencia que se dicte en su día en dicha acción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de la Sala Segunda de este Tribunal dictó diligencia de ordenación el 20 de julio de 2016, requiriendo al Juzgado de lo Mercantil núm. 4 de Barcelona, a fin de que remitieran a esta Sala, certificación o fotocopia adverada “de los documentos a que se refiere el folio 2 del escrito de contestación a la demanda”. En concreto, se trataba del escrito de demanda presentado por ADICAE ante el Juzgado de lo Mercantil núm. 11 de Madrid en la acción colectiva del procedimiento ordinario 471-2010, y el decreto de admisión a trámite de dicha demanda. El Juzgado a quo contestó a este requerimiento mediante diligencia de ordenación de la Letrada de la Administración de Justicia de 5 de septiembre de 2016, remitida por fax, donde se indica que una vez comprobadas las actuaciones, “no consta que se haya aportado a la contestación de demanda” aquella documentación. Sí se remitió junto a la diligencia, copia del escrito de interposición del recurso de apelación, enviado originalmente de manera incompleta.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septiembre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solicita en su suplico, por los motivos que expone en sus fundamentos y que luego se analizarán, que este Tribunal declare la nulidad del Auto de la Sección Decimoquinta de la Audiencia Provincial de Barcelona dictado el 9 de octubre de 2014, por vulnerar el derecho de acceso a la jurisdicción (art. 24.1 CE) de los recurrentes, al haber estimado la excepción procesal de litispendencia respecto del procedimiento abierto a su instancia contra la entidad Catalunya Banc, S.A., para la nulidad de la cláusula suelo incluida en el contrato de préstamo suscrito entre ambas partes; en favor del procedimiento instado a su vez en el año 2010 por la Asociación de usuarios de Bancos, Cajas de Ahorros y Seguros de España (ADICAE) contra diversas entidades financieras —entre ellas la aquí demandada—, en ejercicio de una acción colectiva de cesación de cláusulas abusivas, ante el Juzgado de lo Mercantil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no en el suplico, el escrito de demanda sí que hace referencia en sus fundamentos a que el Juzgado de lo Mercantil núm. 4 de Barcelona había dictado Auto el 24 de julio de 2013, acordando estimar la excepción de prejudicialidad del art. 43 de la Ley de enjuiciamiento civil (LEC) planteada por la entidad demandada, en relación con aquel otro proceso seguido a instancias de ADICAE, trayendo consigo que se suspendieran las actuaciones hasta recaer Sentencia firme en este último, a fin de estar a lo resuelto en el mismo para dilucidar la controversia aquí planteada. Esta decisión judicial propició, según explica la propia demanda, la interposición de un recurso de apelación en el que, aparte de otros argumentos, se hizo expresa invocación del art. 24.1 CE, al entenderse como impeditiva del derecho de los recurrentes a obtener una resolución de fondo sobre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esa denuncia, y dado que la demanda en ningún momento afirma que el Auto de la Audiencia hubiere reparado la lesión producida por el Juzgado a quo, ha de entenderse que el recurso de amparo se plantea en realidad contra ambas resoluciones judiciales, siguiendo la doctrina de este Tribunal en cuya virtud,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 (STC 123/2010,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Aclarado lo que antecede y antes de entrar en el examen del fondo del recurso, hemos de dar, aunque sea de modo sucinto, debida respuesta al óbice procesal de falta de agotamiento de la vía judicial previa al amparo, ex art. 44.1 a) de la Ley Orgánica del Tribunal Constitucional (LOTC), suscitado inicialmente por el Ministerio Fiscal aunque luego descartado por el mismo, en base a las razones que aquél esgrime y que han sido reflejadas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hay que señalar que, en su escrito de alegaciones, el Ministerio público había hecho inicial referencia a la necesidad de promoción del incidente de nulidad de actuaciones [art. 241 de la Ley Orgánica del Poder Judicial (LOPJ)] contra el Auto de apelación, en cuanto que eventualmente podría imputarse al mismo una lesión autónoma del derecho fundamental a la tutela judicial efectiva, por lo que habría debido darse a la Sección de la Audiencia Provincial de Barcelona la oportunidad de repararla. Además, en el supuesto de autos hubo concurrido la circunstancia de que el incidente había sido inicialmente formalizado por los ahora demandantes de amparo, si bien aquéllos habían desistido en fechas inmediatamente posteriores, y, en todo caso, antes de su resolución por la Sala, que accedió a dicho desistimiento.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dar respuesta a la cuestión suscitada, ha de tenerse en cuenta que la demanda de amparo alega como único motivo la vulneración de su derecho a la tutela judicial efectiva en su vertiente del derecho de acceso a la Jurisdicción (art. 24.1 CE), que, a su parecer, se ha conculcado por una interpretación de la legalidad procesal que, en su sustrato, comparten, tanto el Juzgado como la Audiencia, como es la negación a que se dicte Sentencia de fondo resolviendo las pretensiones de las partes con arreglo a la razón de pedir expuestas por éstas en sus escritos y con ponderación de las concretas circunstancias concurrentes en el caso. A partir de esta afirmación, es cierto que los dos órganos judiciales han llegado a soluciones distintas, puesto que, mientras que el Juzgado apreció la existencia de prejudicialidad civil y acordó suspender el curso de las actuaciones hasta que fuera resuelto el proceso de acción colectiva seguido en otro Juzgado de Madrid, la Audiencia Provincial decidió estimar, en cambio, la litispendencia y archivar las actuaciones. Pero, en ambas instancias, lo que, al final, aconteció es que los ahora demandantes de amparo vieron impedido su acceso a la Jurisdicción y, por ende, la decisión judicial de fondo que resolviera sobre sus pretensiones, de ahí que este pedido es lo que constituye la única razón de ser de su demanda de amparo, sin que hayan deducido en su demanda ninguna otra pretensión ni aducido vulneración del mismo o de otro derecho fundamental por distintos argumentos a los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 de entenderse correctamente agotada la vía jurisdiccional previa pues los demandantes han acudido a este Tribunal esgrimiendo una única petición, la de tener acceso a la Jurisdicción y poder ejercitar individualmente ante los tribunales de justicia una acción de declaración de cláusula abusiva y reclamación de cantidad subsiguiente, con obtención de una resolución judicial de fondo a sus pretensiones; en definitiva, la única vulneración de derechos fundamentales que han alegado es la de su denuncia del derecho a la tutela judicial efectiva en su vertiente del derecho de acceso a la Jurisdicción y esta pretensión la han invocado a lo largo de todo el iter judicial, tanto en la primera instancia como en el trámite de apelación ante la Sala Provincial, de ahí que la vía judicial previa se entienda agotada sin necesidad en este caso de tener que promover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rechazar el óbice procesal enjuiciado, lo que, por otra parte, así lo entendió también el Ministerio Fiscal, que, en su escrito de alegaciones, no lo planteó finalmente, pese a suscitarlo de modo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Adentrándonos ya en el análisis de la cuestión de fondo suscitada en la demanda, ha de determinarse ahora el derecho fundamental que se denuncia en el recurso, así como el canon de control a seguir por este Tribunal, partiendo para ello de la situación jurídica de los recurrentes resultante de su paso por la vía judicial previa, la cual, como ya se ha dicho, se cerró con el dictado del Auto de la Audiencia Provincial que archivó las actuaciones por litispendencia.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contenido esencial del derecho de acceso a la jurisdicción, hemos recordado recientemente, con cita de otras resoluciones anteriores, que “este Tribunal Constitucional ha mantenido de forma constante que el derecho a la tutela judicial efectiva, ‘que incluye el derecho a obtener una resolución judicial de fondo cuando no existen obstáculos legales para ello’ (STC 107/1993, de 22 de marzo, FJ 2), puede satisfacerse igualmente con ‘una decisión de inadmisión, siempre y cuando esta respuesta sea consecuencia de la aplicación razonada y proporcionada de una causa legal en la que se prevea tal consecuencia’” (STC 49/2016, de 14 de marzo, FJ 3). Para ponderar su posible vulneración judicial, nuestro canon de control aplicable, como precisa la STC 106/2013, de 6 de mayo, FJ 4, no se limita a verificar si la resolución impugnada “incurre en arbitrariedad, irrazonabilidad o error patente, sino que también comprende el análisis de si resulta o no desproporcionada por su rigorismo o formalismo excesivos, debiendo ponderarse en ese juicio de proporcionalidad, de una parte, los fines que ha de preservar la resolución cuestionada, y, de otra, los intereses que con ella se sacrifican”. De cualquier modo, también dejamos ahí advertido que “no es función de este Tribunal determinar qué interpretación de la legislación procesal debe llevarse a cabo por los órganos judiciales, puesto que implicaría una invasión del ámbito propio de su jurisdicción en la aplicación de la legalidad ordinaria. Lo que nos compete es analizar si la interpretación que en este caso concreto han realizado los órganos judiciales a través de las resoluciones impugnadas es contraria al derecho fundamental a la tutela judicial efectiva,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la doctrina de referencia, un examen prima facie de las normas que regulan en nuestro ordenamiento, de manera por cierto algo dispersa, la llamada acción colectiva de cesación de cláusulas contractuales, no permite sustentar la tesis del desplazamiento o exclusión de la acción individual de nulidad de cláusulas abusivas, en beneficio de la referida acción de cesación: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Ley de condiciones generales de la contratación: la acción de cesación de cláusulas se configura como instrumento de tutela jurisdiccional para la defensa de intereses colectivos en el ámbito contractual, con una primera regulación que se mantiene con pocos cambios hasta hoy, en la Ley 7/1998, de 13 de abril, sobre condiciones generales de la contratación. Como reconoce el preámbulo de la exposición de motivos de esta Ley, se trataba de transponer a nuestro ordenamiento la Directiva 93/13/CEE, del Consejo, de 5 de abril, “sobre cláusulas abusivas en los contratos con consumidores”, en la cual sin embargo no se articula un proceso de estas características, si bien el art. 7 de dicha Directiva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Estados miembros velarán por que, en interés de los consumidores y de los competidores profesionales, existan medios adecuados y eficaces para que cese el uso de cláusulas abusivas en los contratos celebrados entre profesionales y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medios contemplados en el apartado 1 incluirán disposiciones que permitan a las personas y organizaciones que, con arreglo a la legislación nacional, tengan un interés legítimo en la protección de los consumidores, acudir según el derecho nacional a los órganos judiciales o administrativos competentes con el fin de que éstos determinen si ciertas cláusulas contractuales, redactadas con vistas a su utilización general, tienen carácter abusivo y apliquen los medios adecuados y eficaces para que cese la aplicación de dichas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esta previsión del art. 7.2, el 30 de octubre de 1997 se aprobó la posición común (CE) núm. 48/1997, del Consejo, “con vistas a la adopción de la Directiva 97/.../CE del Parlamento Europeo y del Consejo, de… relativa a las acciones de cesación en materia de protección de los intereses de los consumidores” (DOCE núm. C 389 de 22 de diciembre de 1997, pág. 0051). En su texto se recogían ya los caracteres básicos de este proceso especial, que finalmente se plasmarían en la Directiva 98/27, del Parlamento Europeo y del Consejo, de 19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pues, del art. 7 de la Directiva 93/13/CEE y de la posición común (CE) núm. 48/1997, del Consejo, la Ley 7/1998, de 13 de abril optó en sus arts. 12 y ss. por regular el ejercicio de tres acciones colectivas (de cesación, retractación y declarativa) “contra la utilización o recomendación de condiciones generales que resulten contrarias a lo dispuesto en esta Ley, o en otras leyes imperativas o prohibitivas”; fuesen cláusulas (de adhesión) ofertadas a profesionales o a consumidores, pero reservando el control de nulidad por abuso únicamente a los contratos dirigidos a estos últimos (art.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aquí dos aspectos: (i) en el subjetivo, la legitimación activa para promover cualquiera de estas acciones se circunscribe a las entidades de clase, organizaciones de derecho público e instituciones, incluido el Ministerio Fiscal, señaladas en el art. 16. No se otorga legitimación a adherentes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objeto, el art. 12.2, primer apartado, señala que la acción de cesación “se dirige a obtener una sentencia por medio de la cual se condene al demandado a eliminar de sus condiciones generales las que se reputen nulas y a abstenerse de utilizarlas en lo sucesivo”. El proceso no tiene por fin enjuiciar contratos ya suscritos, basta acreditar que la cláusula impugnada figura en los contratos que en la práctica comercializa u ofrece el demandado (control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segundo del mismo art. 12.2, su redacción original dejaba abierta sin más precisiones, la posibilidad de exigir al profesional en trámite de ejecución de sentencia la devolución de las cantidades cobradas con ocasión de cláusulas nulas, una vez estimada judicialmente la (demanda) de cesación.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Ley en ninguna de sus normas impuso ni impone la suspensión o el archivo de los procesos de nulidad individual una vez admitida a trámite una demanda de cesación, en la que se impugne la cláusula de la misma entidad. Al contrario, la exposición de motivos de la Ley 7/1998 reafirma la efectividad del derecho a la acción de nulidad individual, frente a las acciones del art. 12, al ser distintas y no excluyentes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nulidad, al igual que la contravención de cualquier otra norma imperativa o prohibitiva, podrá ser invocada, en su caso, por los contratantes conforme a las reglas generales de la nulidad contractual, sin que puedan confundirse tales acciones individuales con las acciones colectivas de cesación o retractación reconocidas con carácter general a las entidades o corporaciones legitimadas para ello en el capítulo IV y que tienen un breve plazo de prescripción.” (Exposición de motivos,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“EI capítulo IV regula las acciones colectivas encaminadas a impedir la utilización de condiciones generales que sean contrarias a la ley, como son la acción de cesación … la de retractación … y la declarativa. Todo ello sin perjuicio de la posibilidad de ejercitar las acciones individuales de nulidad conforme a las reglas comunes de la nulidad contractual o la de no incorporación de determinadas cláusulas generales.” (Exposición de motivos,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de dos años después de su entrada en vigor, la disposición final sexta de la Ley 1/2000, de 7 de enero, de enjuiciamiento civil, modificó, entre otros, el citado art. 12 de la Ley 7/1998, quedando así redactado: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La acción de cesación se dirige a obtener una sentencia que condene al demandado a eliminar de sus condiciones generales las que se reputen nulas y a abstenerse de utilizarlas en lo sucesivo, determinando o aclarando, cuando sea necesario, el contenido del contrato que ha de considerarse válido y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acción de cesación podrá acumularse, como accesoria, la de devolución de cantidades que se hubiesen cobrado en virtud de las condiciones a que afecte la sentencia y la de indemnización de daños y perjuicios que hubiere causado la aplicación de dichas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apartado mantiene, con retoques técnicos, el objeto propio y principal de dicha acción, que sigue siendo de control abstracto de las cláusulas, sin perjuicio —con arreglo a lo que viene a prever el apartado segundo— de que puedan aportarse por la parte actora algunos contratos concretos (si los afectados ponen su caso a disposición de la entidad legitimada). El apartado segundo permite ahora deducir dentro de la demanda de cesación, para su resolución en sentencia, la posible solicitud —siempre por alguna de las entidades del art. 16, de manera cerrada— de devolución de las cantidades cobradas en aplicación de las cláusulas y la indemnización de daños y perjuicios. Pretensión ésta a la que el mismo precepto califica de “accesoria”, y que, cabe reiterar, no excluye ni restringe la interposición de acciones de nulidad individual por los interesados, excepto, claro, que éstos hayan confiado su defensa a la entidad legitimada en dicho proceso de cesación, y tal acumulación de pretensiones haya sido admitida por el tribunal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Ley de enjuiciamiento civil: en su tenor original, la Ley 1/2000 no hizo mención a las acciones de cesación de cláusulas contractuales. Con todo, su art. 11 en su apartado 1, señala que: “Sin perjuicio de la legitimación individual de los perjudicados”, se confiere legitimación a las asociaciones de consumidores y usuarios legalmente constituidas para “defender en juicio… los intereses generales de los consumidores y usuarios”. En este ámbito cabe enmarcar sin dificultad dialéctica, como hacen los recurrentes y el Ministerio Fiscal, a las acciones de cesación de cláusulas contractuales, y por tanto este art. 11.1 LEC garantiza el ejercicio de las acciones individuales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plano distinto, como precisa asimismo el Fiscal en su escrito de alegaciones, los apartados 2 y 3 del mismo art. 11 LEC regulan el ejercicio de acciones colectivas para la reclamación de daños y perjuicios causados a una pluralidad de consumidores y usuarios, concediendo legitimación a las asociaciones de consumidores, a las entidades constituidas para la defensa de los afectados, y en su caso (si son consumidores determinados o determinables) al propio grupo de afectados (ente sin personalidad jurídica que ostenta la condición de parte —art. 6.1.7 LEC— y actúa en juicio a través de un representante —art.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sucede que en estas acciones de reclamación de daños sí se prevé expresamente la intervención como parte de los consumidores individuales, tanto ab initio (siendo defendidos por la asociación actora, o formando parte del grupo de afectados constituido como tal), como con posterioridad a su admisión a trámite, lo que se logra con las reglas de llamamiento al proceso y publicidad contenidas en el art. 15 LEC, de donde derivan precisamente las reglas especiales dictadas en cuanto a la extensión de los efectos subjetivos de estas Sentencias, en los arts. 221, 222 y 519 de la misma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poco más de un año desde la entrada en vigor de la Ley de enjuiciamiento civil, el legislador español acometió la transposición de la Directiva 98/27/CE, del Parlamento Europeo y del Consejo, de 19 de mayo de 1998, “relativa a las acciones de cesación en materia de protección de los intereses de los consumidores”, aprobando al respecto la Ley 39/2002, de 28 de octubre, que también sirvió para incluir diversas referencias a dicha acción en la Ley de enjuiciamiento civil (art. 1 de la Ley 39/2002).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más importante de esas modificaciones, a los efectos que aquí tratamos, es la adición de un apartado 4 al artículo 15 LEC, con la finalidad de excluir las reglas de publicidad del proceso (aplicables, acaba de indicarse, a las reclamaciones colectivas de daños de los arts. 11.2 y 11.3) cuando se trate del ejercicio de las acciones de cesación, tanto de nulidad de cláusulas, como las entabladas contra conductas ilícitas empresariales, modalidad esta última de cesación que dicha Ley 39/2002 introdujo, a su vez, en el articulado de la legislación de consumidores, como enseguida se verá. El art. 15.4 LEC señala, desde entonces,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exceptuados de lo dispuesto en los apartados anteriores los procesos iniciados mediante el ejercicio de una acción de cesación para la defensa de los intereses colectivos y de los intereses difusos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39/2002 justificó este añadido en razones de celeridad procesal (apartado II). En cualquier caso, resulta evidente que al eliminarse las medidas de publicidad del proceso para las acciones de cesación, el legislador asume no solamente que el consumidor individual no necesita estar presente en las actuaciones del proceso colectivo y, por ello mismo, puede actuar al margen de él ejercitando la acción de nulidad individual en un proceso autónomo. También que, en consecuencia, no puede deducirse judicialmente ninguna privación o sacrificio a dicha acción individual, por mor de una carga de personación al proceso de cesación que no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Ley de consumidores y usuarios: En lo que aquí importa destacar, el vigente texto refundido de la Ley general para la defensa de los consumidores y usuarios y otras leyes complementarias, aprobado por Real Decreto Legislativo 1/2007, de 16 de noviembre, ha optado por unificar en un único precepto, el art. 53, las dos modalidades de acción de cesación (de nulidad contractual y contra conductas ilícitas) que contemplaba la anterior normativa sobre la materia (Ley 26/1984, de 19 de julio, general para la defensa de los consumidores y usuarios, que en esta cuestión, había sido modificada por la Ley 39/2002, de 28 de octubre), derogada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art. 53, primer apartado se dispone que “la acción de cesación se dirige a obtener una sentencia que condene al demandado a cesar en la conducta y a prohibir su reiteración futura. Asimismo, la acción podrá ejercerse para prohibir la realización de una conducta cuando esta haya finalizado al tiempo de ejercitar la acción, si existen indicios suficientes que hagan temer su reiteración de modo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 la acción de cesación contractual, los dos apartados siguientes del precepto consolidan la posibilidad de acumular pretensiones distintas a la nulidad en abstracto de la cláusula: solicitudes “de anulabilidad… de incumplimiento de obligaciones… de resolución o rescisión contractual y la de restitución de cantidades que se hubiesen cobrado en virtud de la realización de las… estipulaciones o condiciones generales declaradas abusivas o no transparentes, así como la de indemnización de daños y perjuicios que hubiere causado la aplicación de tales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una vez más, y esto es lo determinante, la ley no fija ningún tipo de preterición, sea por la vía de la litispendencia u otra, de las acciones individuales frente a la acción colectiva de cesación, quedando indemne el derecho del interesado para impetrar la tutela autónoma de sus derechos e intereses legítimos de manera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de lo expuesto se deriva que no aparecen normas que habiliten al Juez para acordar la exclusión o archivo del proceso de nulidad individual por la mera admisión a trámite de una acción de cesación de la misma cláusula, resultando más bien claras las expresiones del legislador en sentido contrario a esa tesis restrictiva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todavía por hacer referencia al tratamiento que recibe la acción de cesación en el ámbito del Derecho comunitario, pues en él tiene su origen este proceso diseñado con una naturaleza y función muy definidos, que el legislador español ha transpuesto a nuestro Derecho interno con el resultado ya examinado. Como recordamos recientemente en la STC 232/2015, de 5 de noviembre, FJ 4: “ni el principio de primacía del Derecho de la Unión que rige las relaciones entre ambos ordenamientos, han dotado a las normas del Derecho de la Unión Europea, originario o derivado, ‘de rango y fuerza constitucionales’ [por todas, STC 215/2014, de 18 de diciembre, FJ 3 a), con cita de otras]. Ahora bien, ello no significa, obviamente, que este Tribunal deba abstenerse de cualquier valoración sobre un acto de los poderes públicos ante él recurrido cuando el mismo aplica Derecho de la Unión Europea o, al contrario, se plantee su posible contradicción con éste, pues ello implicaría una abdicación de nuestra función señalada en los arts. 53.2 y 161.1 b) CE. Significa, mucho más simplemente, que cuando ello sucede debemos abordar esa denuncia desde la perspectiva que nos es propia, valorando si con ese acto de los poderes públicos recurrido ante la jurisdicción constitucional se ha ocasionado o no alguna vulneración a los derechos fundamentales y libertades públicas cuya tutela tenemos encomendada, de conformidad con los preceptos constitucionales antes citados, que son los únicos que vinculan a este Tribunal como recuerda el art. 1.1 de la Ley Orgánica del Tribunal Constitucional (LOTC). En este sentido, la STC 58/2004, FJ 11, con cita de la STC 64/1991, de 22 de marzo, FJ 4 a)”. Para alcanzar este propósito debemos atender a lo que disponen los propios instrumentos jurídicos comunitarios sobre el problema que nos ocupa, así como 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lectura de la normativa comunitaria resulta en este aspecto bastante reveladora: así, la Directiva 98/27/CE relativa a las acciones de cesación, ya citada, aclara en su Consideración 2 que “por intereses colectivos se entiende los intereses que no son una acumulación de intereses de particulares que se hayan visto perjudicados por una infracción; que esto no obsta a las acciones particulares ejercitadas por particulares que se hayan visto perjudicados por una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acción, que no se ciñe al control de nulidad del clausulado sino a la “cesación o prohibición de toda infracción” [art. 2.1 a)], entendida esta última como “todo acto contrario a las Directivas” dictadas en materias de consumidores que figuran en su anexo (art. 1.2), no incluye la posibilidad de fijar ningún pronunciamiento a favor de consumidores concretos, ni la condena a la devolución de lo pagado o la indemnización de daños y perjuicios. Únicamente se prevé la alternativa de imponer una multa coercitiva a la parte demandada si incumple la decisión, “a abonar al Tesoro Público o al beneficiario designado por la legislación nacional” [art. 2.1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esquema se traslada a la actual Directiva 2009/22/CE del Parlamento Europeo y del Consejo, de 23 de abril de 2009, “relativa a las acciones de cesación en materia de protección de los intereses de los consumidores”, la cual derogó aquella de 1998; pasando la anterior consideración 2 a tener el numeral 3, y conservando su texto los arts. 1 y 2 ya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enfoque de control abstracto y preventivo de la acción de cesación queda patente en la recomendación de la comisión de 11 de junio de 2013, “sobre los principios comunes aplicables a los mecanismos de recurso colectivo de cesación o de indemnización en los Estados miembros en caso de violación de los derechos reconocidos por el Derecho de la Unión” (DOCE L 201/60, de 26 de julio de 2013). Como se desprende de su propio título, la comisión identifica como instrumentos de tutela colectiva distintos, la acción de cesación —prevista en la Directiva 2009/22/CE— y las acciones de indemnización de daños y perjuicios implementadas por los Estados, hasta el punto de que tras unos “principios comunes” a ambos mecanismos, la comisión separa las recomendaciones destinadas a cada uno de ellos (el de cesación, en el epígrafe IV, recs. 19 y 20). En lo que importa destacar aquí, la recomendación reitera la importancia de las acciones individuales, hasta el punto de que la consideración 8 valora su ejercicio por los afectados como el medio “habitual para resolver los conflictos, evitar daños y reclamar una indemnización”; reconociendo más adelante en la consideración 11, que “el procedimiento de cesación introducido por la Directiva no permite obtener una indemnización a las personas que aleguen haber sufrido perjuicio”. Destaca además la recomendación, que la integración del afectado individual en acciones colectivas, iniciativa que debe ser siempre voluntaria (sistema opt-in), se incardina dentro de las acciones colectivas de indemnización (epígrafe V, Recs. 21 a 24), pues es ahí donde sitúa las pretensiones de condena para la adopción de medidas reparadoras del derecho en beneficio de personas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evidencia de lo dicho, que la acción de cesación creada por las Directivas comunitarias no pretende erigirse en mecanismo sustitutivo del ejercicio de las acciones individuales en el ámbito de los consumidores; tampoco en materia de nulidad contractual. El ordenamiento español, como ya se constató, ciertamente ha efectuado una ampliación del objeto de esta acción de cesación hacia pretensiones de carácter económico, ampliación que en sí misma no infringe dichas Directivas, las cuales expresamente dejan hecha reserva a “una más amplia facultad de actuación de los Estados” (art. 7 DD. 98/27/CE y 2009/22/CE). Pero siempre y cuando esto último no acarree la exclusión de las acciones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Adquiere además particular relevancia a los efectos del presente amparo, la Sentencia del Tribunal de Justicia de la Unión Europea de 14 de abril de 2016, relativa a las cuestiones prejudiciales suscitadas en relación con el art. 7 de la Directiva 93/13/CEE, asuntos acumulados C-381/14 (Jorge Sales Sinués y Caixabank, S.A.) y C-385/14 (Youssouf Drame Ba y Catalunya Caixa, S.A.), planteadas por el Juzgado de lo Mercantil núm. 9 de Barcelona, en torno justamente al problema que aquí nos ocupa, bien que desde la óptica de la infracción del ordenamiento comunitario. A dichas cuestiones prejudiciales se han referido las partes en los escritos del presente recurso, según se ha dejado mención antes, y en todo caso y conforme a nuestra doctrina “corresponde a este Tribunal velar por el respeto del principio de primacía del Derecho de la Unión cuando, como aquí ocurre según hemos avanzado ya,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[SSTC 145/2012, de 2 de julio, FFJJ 5 y 6, y 232/2015,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asuntos se trata del ejercicio de acciones individuales de nulidad de cláusula suelo incorporada en contratos de préstamo, que se impugnan por abusivas, y en ambos la entidad financiera demandada solicitó la suspensión de los procedimientos por estar admitida a trámite la ya aludida demanda de cesación interpuesta por la asociación ADICAE ante el Juzgado de lo Mercantil núm. 11 de Madrid, entre las que figuraban cláusulas con el mismo contenido que aquéllas. El Juzgado promotor de las cuestiones prejudiciales accedió a la suspensión solicitada aplicando el art. 43 LEC, esto es, apreciando prejudicialidad, que no litispendencia (no, por tanto, el efecto más intenso de archivo definitivo de las actuaciones), y elevó al Tribunal de Justicia la consulta de si la interpretación que sostiene de aquel precepto, con la consecuencia de suspender el procedimiento individual hasta que recaiga Sentencia firme en el proceso de cesación colectivo, puede considerarse o no un “medio eficaz” de tutela de los derechos de los consumidores, en orden a lo previsto en el art. 7 de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aclarar que el Tribunal de Justicia no se pronuncia sobre la eventual contradicción del art. 43 LEC con el Derecho comunitario, sino acerca de la interpretación judicial del mismo ofrecida por el órgano judicial que suscita la cuestión: “…tal como se desprende de la interpretación del órgano judicial remitente, en circunstancias como las que concurren en este caso, ese órgano jurisdiccional está obligado, en virtud del artículo 43 de la Ley de enjuiciamiento civil, a suspender la acción individual de la que conoce hasta que se resuelva mediante sentencia firme la acción colectiva cuya solución pueda aplicarse respecto de la acción individual y, de ese modo, el consumidor no puede hacer valer de forma individual los derechos reconocidos por la Directiva 93/13 desvinculándose de dicha acción colectiva” (STJUE, apartado 35; en términos similares también el apartado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del Tribunal de Justicia de la Unión Europea resulta contrario a considerar respetuosa tal exégesis, con el art. 7 de la Directiva indicada. Se funda para ello en las diferencias que existen entre las acciones de cesación y las acciones individuales, pues siendo las primeras de “carácter preventivo y… finalidad disuasoria” (apartado 29), ambas “tienen, en el marco de la Directiva 93/13, objetos y efectos jurídicos diferentes…sin que la articulación de esas diferentes acciones deba conducir a una merma de la protección de los consumidores, tal como está prevista en la Directiva 93/13” (apartado 30). Y recuerda que si bien “corresponde al ordenamiento jurídico interno de cada Estado miembro establecer” las reglas que regulen las relaciones entre ambas clases de acciones, dichas reglas deben cumplir tanto con el principio de equivalencia (“no sean menos favorables que las que rigen situaciones similares sometidas al Derecho interno”), como el de efectividad (“que no hagan imposible en la práctica o excesivamente difícil el ejercicio de los derechos que el Derecho de la Unión confiere a los consumidores”: apartado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este segundo principio el que se considera inobservado por el Tribunal, pues la solución propuesta “puede redundar en perjuicio de la efectividad de la protección prevista por esta Directiva a la luz de las diferencias en cuanto al objeto y la naturaleza de los mecanismos de protección de los consumidores que se materializan en esas acciones” (apartado 36), dado que “el consumidor queda obligatoriamente vinculado por el resultado de la acción colectiva, incluso cuando decida no participar en la misma, y la obligación que el artículo 43 de la Ley de enjuiciamiento civil impone al Juez nacional impide a éste realizar un análisis propio de las circunstancias que concurren en el asunto del que conoce. En particular, no serán determinantes a efectos de la resolución del litigio individual ni la cuestión de la negociación individual de la cláusula respecto de la que se alega el carácter abusivo, ni la naturaleza de los bienes o de los servicios objeto del contrato en cuestión” (apartado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quiere con ello referir la Sentencia a la previsión del art. 4.1 de la Directiva 93/13/CEE, por mor de la cual “el carácter abusivo de una cláusula contractual se apreciará teniendo en cuenta la naturaleza de los bienes o servicios que sean objeto del contrato y considerando, en el momento de la celebración del mismo, todas las circunstancias que concurran en su celebración, así como todas las demás cláusulas del contrato, o de otro contrato del que dependa”.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apuntar que esta misma cuestión fue objeto de reflexión en la Sentencia del Pleno de la Sala Primera del Tribunal Supremo núm. 241/2013, de 9 de mayo, FFJJ 235 a 238 y 246, reconociendo que en el ámbito de la acción de cesación, de control abstracto de la cláusula, esta regla de enjuiciamiento en atención a las circunstancias del caso —regla contenida también, precisa nuestro Alto Tribunal, en el art. 82.3 del texto refundido de la Ley general para la defensa de los consumidores y usuarios—, debe “matizarse”.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aspecto relacionado con esta merma del principio de efectividad, es la prerrogativa que la jurisprudencia del Tribunal de Justicia de la Unión Europea le reconoce al consumidor para renunciar a sus derechos, incluyendo el de impugnar la nulidad de aquella cláusula abusiva que le afecta: “No obstante, en caso de que el juez nacional aprecie que una cláusula es abusiva, el derecho a una protección efectiva del consumidor comprende la facultad de renunciar a hacer valer sus derechos, de forma que el juez nacional debe tener en cuenta, en su caso, la voluntad manifestada por el consumidor cuando, consciente del carácter no vinculante de una cláusula abusiva, manifiesta, sin embargo, que es contrario a que se excluya, otorgando así un consentimiento libre e informado a dicha cláusula” (apartado 25). A partir de este postulado, pues, la STJUE entronca con el principio de efectividad declarando que con la adhesión de un consumidor a la acción colectiva: “pierde necesariamente los derechos que le serían reconocidos en el marco de una acción individual, esto es, la toma en consideración de todas las circunstancias que caracterizan su causa, y la posibilidad de renunciar a que no se aplique una cláusula abusiva, a fortiori si no puede desvincularse de la acción colectiva” (apartado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la facultad de renuncia a la nulidad de la cláusula abusiva, se recoge también en la indicada Sentencia de la Sala Primera del Tribunal Supremo núm. 241/2013, en los fundamentos jurídicos 117 a 119, con cita de resoluciones anteriores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expuesto, colige el Tribunal de Justicia de la Unión Europea en su Sentencia de 14 de abril de este año, que: “…esa regla nacional resulta incompleta e insuficiente y no constituye un medio adecuado ni eficaz para que cese el uso de cláusulas abusivas, en contra de lo dispuesto en el artículo 7, apartado 1, de la Directiva 93/13” (apartado 39). Sin que obste a tal apreciación el peligro de sentencias contradictorias, razona, ya que “la diferente naturaleza del control judicial ejercido en el marco de una acción colectiva y en el marco de una acción individual debería, en principio, evitar el riesgo” (apartado 41); así como tampoco la sobrecarga de trabajo de los tribunales, pues “el ejercicio efectivo de los derechos subjetivos que la Directiva 93/13 reconoce a los consumidores no puede quedar obstaculizado por consideraciones vinculadas a la organización judicial de un Estado miembro” (apartado 42). Como resultado, declara en su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de la Directiva 93/13/CEE del Consejo, de 5 de abril de 1993, sobre las cláusulas abusivas en los contratos celebrados con consumidores, debe interpretarse en el sentido de que se opone a una normativa nacional, como la de los litigios principales, que obliga al juez que conoce de una acción individual de un consumidor, dirigida a que se declare el carácter abusivo de una cláusula de un contrato que le une a un profesional, a suspender automáticamente la tramitación de esa acción en espera de que exista sentencia firme en relación con una acción colectiva que se encuentra pendiente, ejercitada por una asociación de consumidores de conformidad con el apartado segundo del citado artículo con el fin de que cese el uso, en contratos del mismo tipo, de cláusulas análogas a aquella contra la que se dirige dicha acción individual, sin que pueda tomarse en consideración si es pertinente esa suspensión desde la perspectiva de la protección del consumidor que presentó una demanda judicial individual ante el juez y sin que ese consumidor pueda decidir desvincularse de la acción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manifestada por el Tribunal de Justicia de la Unión Europea, cabe insistir de nuevo, lo es a propósito de una interpretación de las normas —propuesta por el Juez español— que conduce a la suspensión de la causa por tiempo indeterminado de varios años, pero sin archivo definitivo. Es evidente, por tanto, que esta doctrina resulta aplicable con igual o mayor fuerza, cuando la respuesta jurisdiccional ha sido la de poner fin al litigio, como aquí ha hecho la Sección Decimoquinta de la Audiencia Provincial de Barcelona, al declarar la litispendencia.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estamos en condiciones ya de dar respuesta a la denuncia planteada por la demanda. La lectura de los Autos impugnados evidencia que, prescindiendo del marco normativo propio de las acciones colectivas de cesación al que debía atenderse, tanto el Juzgado, que en esto declara seguir el criterio que entonces conocía de la propia Sección ad quem, como sobre todo esta última, han denegado la tutela jurisdiccional solicitada a través de la demanda de nulidad individual de cláusula abusiva, remitiendo a los actores a un proceso de cesación iniciado casi dos años antes en un Juzgado de Madrid por una asociación de consumidores. Para ello se aplican las reglas propias de otro tipo de acciones, las de reclamación de daños de los arts. 11.2 y 11.3 LEC y preceptos concordantes de esta última, excepto el que realmente importaba aquí: el apartado cuarto del art. 15 de la LEC, que como ya se ha visto, dispensa de adoptar las medidas de llamamiento y publicidad del proceso en todas las modalidades de acción de cesación, con desaparición, así, de toda posible carga procesal del reclamante individual por tener que acudir al proceso de cesación, cuyas disposiciones (Ley de condiciones generales de la contratación y texto refundido de la Ley general para la defensa de los consumidores y usuarios) no prevén siquiera la legitimación de afectados individuales, aunque éstos podrían confiar su caso a alguna de las entidades legitimadas como pretensión acumulada, lo que aquí sin embargo no sucedió.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los aquí recurrentes no eran parte en ese proceso de acción colectiva, ni estamos en un supuesto de legitimación indirecta impuesta ex lege (como en el ámbito de la defensa colectiva de los derechos de propiedad intelectual y las entidades de gestión especializadas: SSTC 196/2009, de 28 de septiembre, FJ 3 y 123/2010, de 29 de noviembre, FJ 3), la conclusión lógica es que falta la identidad del elemento subjetivo necesario entre ambos procesos, el de cesación y el individual, para poder acordar la litispendencia.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resulta que ni siquiera en las actuaciones del proceso ordinario instado por los recurrentes, la entidad demandada aportó la documentación del proceso de cesación de ADICAE ante el Juzgado de lo Mercantil núm. 11 de Madrid, como acertadamente advierte el Fiscal en su escrito de alegaciones y corrobora la diligencia de ordenación de la Secretaría del Juzgado a quo, de 5 de septiembre de este año, en contestación al previo requerimiento de este Tribunal. Por otro lado, deviene irrelevante que la demanda de cesación mencionada hubiere sido publicada en medios de comunicación nacional, por acordarlo así el Juzgado competente, pues lo cierto es que, a falta de una carga procesal impuesta por la ley, los aquí recurrentes no tenían que atender al emplazamiento efectuado, ni en ese ni en otro proceso de cesación en cualquier parte del territorio nacional, por más que apareciere impugnada una cláusula del mismo contenido que la suya, ni antes ni después de formalizar demanda individual de nulidad de su cláusula y solicitud de devolución de lo pagado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identidad —que no mera similitud— de objeto entre ambos procesos, de otro lado, resulta cuanto menos dudosa. La demanda de cesación se configura por ley como instrumento de control abstracto de cláusulas ilícitas, y lo que se pretende con ella es que el profesional demandado deje de recomendarlas o suscribirlas con sus potenciales clientes. En este caso, la acción de cesación de ADICAE impugnaba, entre otras, la cláusula suelo cuyo contenido coincide con la firmada por los recurrentes años antes con la misma entidad bancaria. Pero lo cierto es que en ese proceso no se conoció de la cláusula suelo de “su” contrato, ni de las circunstancias concurrentes en su celebración (arts. 4.1 de la Directiva 93/13/CEE y 82.3 del texto refundido de la Ley general para la defensa de los consumidores y usuarios), como por ejemplo el cumplimiento del principio de transparencia. El objeto controvertido por tanto entre ambos procesos es similar, pero no idéntico. Ello no obsta, por supuesto, a que el Juzgado a quo, al dictar Sentencia sobre el fondo, deba de tener en cuenta los pronunciamientos ante todo del Tribunal Supremo, máximo intérprete de la legalidad ordinaria (art. 123 CE), en torno a la validez o nulidad de este tipo de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extender de manera automática un efecto de cosa juzgada derivado de la estimación de la acción de cesación, a todas las cláusulas iguales insertas en la universalidad de contratos en vigor, además de no preverse en las normas que regulan dicha acción colectiva, puede llegar a atentar contra la autonomía de la voluntad del consumidor que no desee tal nulidad en su contrato, en los términos observados antes por nuestro Tribunal Supremo y el Tribunal de Justicia de la Unión Europea. O cercenar las posibilidades de su impugnación individual si la demanda de cesación se desestima por mor de una línea de defensa jurídica de la entidad actora, distinta de la que hubiera sostenido el reclamante individual con base en las circunstancias concurrentes sólo por él 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recurridos en amparo, por lo demás, citan pero no aplican el art. 11.1 LEC, que precisamente garantiza el ejercicio de acciones individuales —en este y múltiples ámbitos— con independencia de la promoción por las asociaciones de consumidores, de acciones en defensa de los intereses generales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invocación de la STC 12/2009, realizada en el escrito de alegaciones de la entidad financiera personada en este amparo, resulta inconducente a los efectos que aquí se tratan, puesto que, al margen de referirse al proceso laboral, el asunto concierne al intento de personación de un trabajador individual en un proceso de conflicto colectivo cuya legitimación activa correspondía únicamente, a falta de un interés singularizado, a entidades representativas (sindicatos y asociaciones empresariales). La Sentencia desestimó el amparo, pero lo hizo recalcando el derecho que tenía el entonces recurrente para ejercitar todas las acciones individuales que sirvieran a la defensa de sus derechos (FJ 5). Que es, justamente, lo que aquí ha venido a negarse a los actores en su demanda de nulidad por cláusula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empleando palabras de la STC 106/2013 ya citada, FJ 5, del “examen de las resoluciones impugnadas se desprende que los órganos judiciales han realizado una interpretación de la ley procesal, principalmente de los artículos mencionados, que, superando su tenor literal, han impedido a la parte recurrente obtener una resolución de fondo sobre determinadas pretensiones”. En este caso, además, de modo contrario al Derecho comunitario aplicable, conforme con la doctrina del Tribunal de Justicia de la Unión Europea antes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estimación del amparo solicitado, por vulneración del derecho de acceso a la jurisdicción (art. 24.1 CE) de los recurrentes, por carecer de base legal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efectos propios de la estimación del amparo por vulneración del derecho de acceso a la jurisdicción de los recurrentes, declaramos la nulidad de los Autos recurridos y la retroacción de las actuaciones al momento inmediatamente anterior al de haberse dictado el Auto de 24 de julio de 2013, para que el Juzgado de lo Mercantil a quo provea en términos que resulten respetuosos con el derecho fundamental declarado. Esto es, ordenando la continuación del procedimiento en primera instancia (juicio ordinario 779-2012) hasta su resolución por Sentencia que resuelva el fondo de las pretensiones deducidas por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Jorge Pacheco Cordero y doña Raquel Blanco Ruiz,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del Auto del Juzgado de lo Mercantil núm. 4 de Barcelona, de 24 de julio de 2013 (procedimiento ordinario núm. 779-2012); así como la nulidad del Auto de la Sección Decimoquinta de la Audiencia Provincial de Barcelona, de 9 de octubre de 2014 (rollo de apelación núm. 500-2013).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el Auto de 24 de julio de 2013, para que el Juzgado de lo Mercantil a quo provea a las actuaciones de una manera que resulte respetuosa con el derecho fundamental declarado, en los términos que fijamos en el anterior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