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5301-2015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5301-2015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dictada el 28 de junio de 2016, dejando sin efecto la misma, y quedando las actuaciones en estado de proveer sobre la admisión a trámite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septiembre de 2015, don Javier Cuevas Rivas, Procurador de los Tribunales y de doña Elena Bartolomé Llamazares y doña Ane Muguruza Bartolomé, promovió en su nombre recurso de amparo contra la Sentencia de la Sección Quinta de la Sala de lo Contencioso-Administrativo de la Audiencia Nacional, de 24 de junio de 2015 (recurso 430-2013), que desestimó el recurso contencioso-administrativo interpuesto contra la resolución del Ministerio del Interior, de 21 de octubre de 2013, denegando la indemnización solicitada con base en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Sala Segunda de este Tribunal, dictó providencia el 28 de junio de 2016 con el siguiente tenor: “La Sección ha examinado el recurso presentado y ha acordado no admitirlo a trámite con arreglo a lo previsto en el art. 50.1 a) LOTC, en relación con su art. 44.1 a), toda vez que el recurrente, que ha articulado su recurso de amparo por la vía del citado artículo 44 LOTC,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decisión ha interpuesto el Ministerio Fiscal recurso de súplica, mediante escrito presentado en el Registro General de este Tribunal con fecha 21 de julio de 2016, el cual se fundamenta en síntesis, en que la demanda del presente recurso de amparo alega la vulneración del derecho a la presunción de inocencia (art. 24.2 CE), causada en origen en la vía administrativa, cuando se denegó lo pedido por las actoras con arreglo a los informes policiales disponibles. Lesión constitucional que, por ello mismo, se denunció ante la Sala de lo Contencioso-Administrativo que conoció del recurso planteado contra la resolución ministerial que resultaba adversa. Prosigue diciendo que constan a la Fiscalía otros recursos de amparo de contenido similar e idéntico agotamiento de la vía judicial, los cuales no han sido inadmitidos a trámite por este Tribunal por la causa declarada en este caso, sino por la “manifiesta inexistencia” de la vulneración denunciada. Considera el Fiscal que la vía judicial ha quedado correctamente agotada y no precisaba de la interposición del incidente de nulidad de actuaciones (art. 241 de la Ley Orgánica del Poder Judicial: LOPJ), por lo que solicita que se deje sin efecto nuestra providencia de 28 de junio de 2016, reponiendo las actuaciones al momento inmediatamente anterior al de su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22 de julio de 2016, la Secretaría de Justicia de la Sección Cuarta de este Tribunal acordó unir a las actuaciones el escrito presentado por el Fiscal, y conceder un plazo común de tres días a las demás partes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respuesta, el representante procesal de las recurrentes formalizó escrito el 11 de agosto de 2016, manifestando su conformidad con lo solicitado por el Fiscal pues, explica, la “vulneración del derecho fundamental que esta parte alega es el derecho a la presunción de inocencia, vulneración del derecho que se ha analizado desde otros aspectos en el Tribunal al que nos dirigimos”. Asimismo, añade que el recurso plantea una segunda vulneración del derecho a la tutela judicial efectiva por aplicación retroactiva del Convenio europeo sobre indemnización s las víctimas de delitos violentos, lo que trae consigo que la Sala de lo Contencioso-Administrativo formule un juicio de culpabilidad que no le corresponde emitir a ella sino a la “vía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estimar el recurso de súplica del Ministerio Fiscal, a la vista de lo alegado por éste en su escrito, como también la parte recurrente en el trámite de alegaciones abierto. Dado que la demanda de amparo alega la lesión de dos derechos fundamentales, el de presunción de inocencia y el de tutela judicial efectiva, el primero de ellos atribuido en origen, efectivamente, a la resolución del Ministerio del Interior que denegó la indemnización solicitada, es cierto que al menos respecto de este motivo de amparo no era necesario agotar la vía del incidente de nulidad de actuaciones contra la Sentencia de la Sección Quinta de la Sala de lo Contencioso-Administrativo de la Audiencia Nacional, la cual desestimó el recurso interpuesto contra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la situación es distinta respecto del segundo motivo de la demanda de amparo (lesión del derecho a la tutela judicial efectiva), a fin de evitar la dispersión de resoluciones procede detener aquí nuestro análisis, con el resultado ya indicado de estimación del recurso de súplica, lo que determina que se deje sin efecto la providencia impugnada por el Fiscal, pero sin que esto comporte la admisión a trámite del presente recurso de amparo, sobre la que se resolverá en nueva providencia a dictar al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dictada el 28 de junio de 2016, dejando sin efecto la misma, y quedando las actuaciones en estado de proveer sobre la admisión a trámite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