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1923-2012, promovido por el Gobierno de la Nación contra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 Ha comparecido y formulado alegaciones la Letrada de la Junta de Andalucía.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 de abril de 2012, el Abogado del Estado, en representación del Gobierno de la Nación, promueve, de modo directo, conflicto positivo de competencia contra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 Se basa en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vicios de inconstitucionalidad que afectan a la resolución impugnada derivan del Decreto-ley de Andalucía 3/2011, de 13 de diciembre, por el que se aprueban medidas urgentes sobre prestación farmacéutica del sistema sanitario público de Andalucía, que modifica determinados preceptos de la Ley 22/2007, de 18 de diciembre, de farmacia de Andalucía, norma sometida, en el momento de interposición del conflicto, al mecanismo conciliador del art. 33.2 de la Ley Orgánica del Tribunal Constitucional (LOTC). Sin esperar al resultado del mismo, se interpone este conflicto al objeto de evitar la consolidación de los irreparables perjuicios que la tramitación y resolución de la convocatoria podrían ocasionar para el Sistema Andaluz de Salud, para el Sistema Nacional de Salud y, en particular, para los usuarios del servicio público de la sanidad en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títulos competenciales del Estado que se invocan en el presente conflicto son los recogidos en el art. 149.1.1, 16 y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reconocida al Estado en el art. 149.1.1 CE faculta al Estado para la consecución de la igualdad efectiva en el ámbito prestacional sanitario, como manifestación del derecho a la protección de la salud (art. 43.1 CE). Invocado en diversas controversias competenciales, este título competencial, interpretado en forma completa y sistemática por la STC 61/1997, de 20 de marzo, FFJJ 7 y 8, ha quedado plasmado tanto en la Ley 4/1986, de 25 de abril, general de sanidad (arts. 3, 16 y 81) como en la Ley 16/2003, de 28 de mayo, de cohesión y calidad del Sistema Nacional de Salud (arts. 2.1, 23 y 33.2).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básicas comunes sobre el contenido de las prestaciones sanitarias y sobre las condiciones en las que éstas se materializan en todo el territorio nacional. Concretamente, la regulación del catálogo de prestaciones sanitarias (art. 7.1 de la Ley 16/2003) fija el contenido primario y común del derecho a la protección de la salud de todas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materias sobre las que el art. 149.1.16 CE reserva competencias al Estado, son relevantes para la resolución de este conflicto las relativas a las bases y coordinación general de la sanidad y la legislación sobre productos farmacéuticos. Sobre la prestación farmacéutica, el art. 16 de la Ley 16/2003 dispone su contenido y se remite a la Ley 25/1990, de 20 de diciembre, del medicamento, a la normativa en materia de productos sanitarios y demás disposiciones aplicables. Por su parte, el art. 8 de la Ley 16/2003 establece que la cartera de servicios, para hacer efectivas las prestaciones sanitarias del catálogo, habrá de acordarse en el seno del consejo interterritorial del Sistema Nacional de Salud, remitiendo a los artículos 20 a 22 la regulación del desarrollo y actualización de la cartera de servicios. La STC 98/2004, de 25 de mayo, confirmó que tanto el establecimiento de determinada prestación sanitaria como su financiación pública constituyen un criterio básico en materia de sanidad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ley estatal, al fijar, con la colaboración el reglamento (Real Decreto 1030/2006, de 15 de septiembre, por el que se establece la cartera de servicios comunes del Sistema Nacional de Salud y el procedimiento para su actualización), el catálogo de prestaciones sanitarias, define el contenido primario y común del derecho a la protección de la salud de todas las personas. Mediante este catálogo de prestaciones se establecen las condiciones básicas y comunes para una atención integral, por lo que su contenido es indisponible para las Comunidades Autónomas. Éstas podrán añadir nuevas prestaciones con cargo a sus presupuestos, pero no podrán excluir ninguna de las previstas en el catálogo general. Las prestaciones del  Sistema Nacional de Salud establecidas en las normas citadas constituyen auténticos derechos subjetivos que los beneficiarios podrán reclamar en vía jurisdiccional, como proclama el art. 1 de la Ley 14/1986.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sobre productos farmacéuticos, con el alcance reconocido en las SSTC 71/1982, de 30 de noviembre, FJ 8, y 152/2003, de 17 de julio, FFJJ 7 a 9, comprende la regulación relativa a la dispensación de productos farmacéuticos, recogida en lo que aquí interesa en los arts. 30 y 31 de la Ley 16/2003, en los arts. 85, 86 y 90 a 93 y en la disposición adicional decimocuarta de la Ley 29/2006, de 26 de julio, de garantías y uso racional de los medicamentos y productos sanitarios, teniendo en cuenta las modificaciones incorporadas por el Real Decreto-ley 9/2011, de 19 de agosto, y la normativa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competencial del art. 149.1.17 CE [SSTC 124/1989, de 7 de julio, FJ 3; 195/1996, de 28 de noviembre, FFJJ 6 y 7, y 239/2002, de 11 de diciembre, FJ 8 d)] ampara, entre otros, los arts. 88 y 89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de la Junta de Andalucía en materia de salud, sanidad y farmacia, recogidas en el art. 55 del Estatuto de Autonomía para Andalucía (EAAnd), se hallan condicionadas a la absoluta indemnidad de las estatales reconocidas en la Constitución. Precisamente atendiendo a las competencias estatutariamente asumidas, la citada legislación estatal permite a las Comunidades Autónomas la fijación de carteras de servicios propias, respetando lo establecido por el Estado en materia de productos farmacéuticos financiados, respeto que necesariamente se traduce en la íntegra asunción por tales entidades de la cartera de servicios común del Sistema Nacional de Salud (STC 98/2004, FJ 7). El sistema de precios de referencia establecido por el Estado al objeto de determinar el alcance de la financiación pública de los medicamentos y, por supuesto, el conjunto de medicamentos incluidos a través del nomenclátor en el  Sistema Nacional de Salud, forma parte de esa normativa mínima que las Comunidades Autónomas han de respetar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Comunidad Autónoma de Andalucía ha dictado la resolución que constituye el objeto del presente conflicto en aplicación del art. 60 bis.1 y concordantes de la Ley 22/2007, de 18 de diciembre, de farmacia de Andalucía, modificada por el Decreto-ley 3/2011. El citado precepto atribuye a la Dirección Gerencia del Servicio Andaluz de Salud (SAS) la realización de convocatorias públicas para la selección de los medicamentos y productos sanitarios a dispensar por las oficinas de farmacia cuando, en el marco del sistema sanitario público de Andalucía, se les presente una receta médica u orden de dispensación en las que el medicamento se identifique por principio activo o el producto sanitario se prescriba por denominación genérica.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dicha regulación, el Servicio andaluz de salud sólo financiará en Andalucía la presentación que aparezca en el primer lugar del listado que se elabore, de menor a mayor, en función del coste final de los mismos para el Servicio andaluz de salud. En Andalucía quedan, por tanto, fuera de la cartera de servicios comunes de la prestación farmacéutica aprobada para todo el Sistema Nacional de Salud, las restantes presentaciones que figuran en el Nomenclátor estatal y que, sin embargo, no resulten seleccionadas a través del concurso aquí impugnado. Es decir, se viene a establecer un catálogo de prestaciones farmacéuticas del Servicio Andaluz de Salud diferente al del resto del Estado pues, en cuanto al principio activo subastado, sólo cabrá la prescripción y la dispensación de la presentación adjudicada, desapareciendo del catálogo del Servicio Andaluz de Salud el resto de medicamentos que, con el mismo principio activo y presentación, figuran en el nomenclátor estatal. Resulta así obvia la vulneración y la invasión de las competencias propias y exclusivas del Estado para el establecimiento de una prestación farmacéutica uniforme en todo el territorio nacional, prevista en los apartados 1 y 16 del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resolución impugnada colisiona con la competencia exclusiva del Estado en materia de legislación sobre productos farmacéuticos, en relación con la prescripción de productos farmacéuticos y su sustitución, en tanto que sólo se dispensarán en Andalucía los medicamentos y productos sanitarios seleccionados, como se deduce del art. 60 quinquies de la Ley 22/2007. Igual consecuencia resulta de la resolución, que alude a los medicamentos “a dispensar por las oficinas de farmacia de Andalucía” y de su anexo II, al determinar el convenio tipo en la cláusula tercera a). Estas previsiones inciden gravemente en la normativa estatal que establece el régimen de dispensación de los productos farmacéuticos, consignado en los arts. 85, 86, 91, 92, 93 y en la disposición adicional decimocuarta de la Ley 29/2006. De estos preceptos resulta que el sistema nacional puede sintetizarse en los siguientes puntos: (i) los médicos, con carácter general, han de prescribir por principios activos, salvo que excepcionalmente razones terapéuticas justifiquen la prescripción de una presentación o medicamento por su denominación comercial (artículo 85); (ii) las oficinas de farmacia, cuando se haya prescrito un concreto medicamento, deben dispensarlo; pero cuando se recete por principio activo deben dispensar el medicamento de menor precio, de entre los que figuren en una misma agrupación homogénea de las que determine la dirección general de farmacia estatal (artículo 85.1).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andaluz, por tanto, habrá de producir fuertes distorsiones en el funcionamiento de la sanidad pública en esa Comunidad Autónoma, por cuanto: (i) es la Dirección Gerencia del Servicio Andaluz de Salud el órgano que decide, dentro de cada agrupación homogénea, qué concreto medicamento se va a financiar en los próximos dos años, sustituyendo en esta función a las oficinas de farmacia que, en función de los precios de cada día, son las que en el modelo estatal asumen la función de dispensar la presentación de menor precio; (ii) en el modelo andaluz no se resuelve qué ocurre cuando el médico receta una presentación concreta no incluida entre las que financia el Servicio Andaluz de Salud, siendo posible que, de la propia ejecución del sistema previsto en la Ley 22/2007 y en la resolución, las propias oficinas de farmacia de Andalucía carezcan de aquellos medicamentos no incluidos entre los financiados por el Servicio Andaluz de Salud, tal y como resulta de la convocatoria aquí impugnada; (iii) las previsiones andaluzas eliminan la flexibilidad que, en beneficio del usuario del Sistema Nacional de Salud, establece la normativa estatal, en cuanto en ésta la oficina de farmacia, de acuerdo con el paciente, puede elegir entre varias presentaciones que tengan igual precio (el menor) y formen parte de la misma agrupación, cuál conviene más a las necesidades del ciudadano, en función de qué presentación esté acostumbrado a utilizar y de la conveniente adherencia a un tratamiento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andaluza altera igualmente el régimen de sustitución de los medicamentos y productos sanitarios (art. 85.1 y disposición adicional decimocuarta de la Ley 29/2006). La obligación impuesta por la Junta de Andalucía a las oficinas de farmacia de dispensar únicamente los medicamentos y productos sanitarios seleccionados por el Servicio Andaluz de Salud, restringe o directamente elimina las facultades de sustitución o intercambio en la dispensación prevista en la legislación estatal, vulnerando así las competencias estatales de legislación exclusiva en materia de productos farmacéuticos y restringiendo gravemente los derechos de los usuarios de la sanidad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ignorada la competencia exclusiva del Estado en materia de financiación pública de las prestaciones farmacéuticas en el Sistema Nacional de Salud, pues al diseñar un mecanismo de selección de un único medicamento en los términos expuestos, excluye de financiación pública aquellos medicamentos que, reuniendo los requisitos establecidos para ser dispensados ante una prescripción por principio, no hayan sido seleccionados mediante el procedimiento establecido. Esto tiene una repercusión directa en materia de financiación de productos farmacéuticos, cuya regulación básica corresponde al Estado, ex art. 149.1.16 y 17 CE. La previsión estatal de que todos los medicamentos y productos sanitarios incluidos en el catálogo del Sistema Nacional de Salud se financien con cargo a fondos públicos resulta frontalmente contravenida por la resolución andaluza, al excluir de dispensación y de financiación todas las presentaciones incluidas en el catálogo estatal que no resulten seleccionadas en Andalucía tras la oportuna convocatoria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art. 94 de la Ley 29/2006, es competencia del Gobierno determinar, en los casos de financiación de medicamentos y productos sanitarios con cargo al Sistema Nacional de Salud, los supuestos de dispensación gratuita o la participación en el pago a satisfacer en cada caso. La regulación concreta sobre este extremo (aportación normal, reducida o exención de pago) se contiene en el Real Decreto 1030/2006. En los casos de participación del ciudadano en el pago de la prestación farmacéutica, el Estado fija para todo el Sistema Nacional de Salud un porcentaje sobre el precio de venta al público, que debe satisfacer el prestatario del servicio. De la aplicación del sistema previsto por la normativa andaluza resulta que el Servicio Andaluz de Salud paga por cada medicamento un precio reducido y, sin embargo, el porcentaje que debe satisfacer el beneficiario de la prestación farmacéutica se calcula sobre el precio íntegro de venta al público. Como resultado, el beneficiario está soportando un porcentaje final sobre el precio reducido, que paga el Servicio Andaluz de Salud, superior al fijado por el Estado para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los medicamentos y productos farmacéuticos que no resulten seleccionados para su financiación por el Servicio Andaluz de Salud, la Comunidad Autónoma de Andalucía estaría infringiendo las reglas estatales aplicables al procedimiento para la financiación pública contenidas en el art. 89 de la Ley 29/2006, dictado al amparo de la competencia estatal reconocida en el art. 149.1.17 CE, pues ello supone una afectación del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objetivos que se persiguen con el Decreto-ley de Andalucía 3/2011 y la resolución impugnada ya vienen recogidos en la Ley 29/2006, especialmente tras sus reformas, a través de las cuales el Estado, en ejercicio de sus competencias, impulsa una política legislativa de control del gasto que contribuye a un uso más eficiente de los recursos públicos y a la sostenibilidad del Sistema Nacional de Salud. Por tanto, para conseguir la racionalización del gasto en Andalucía no se precisa de una actuación autonómica, claramente divergente con el modelo estatal, y gravemente restrictiva de los derechos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marco competencial constitucionalmente establecido, la inclusión o exclusión de medicamentos y productos sanitarios en la prestación farmacéutica del Sistema Nacional de Salud corresponde única y exclusivamente al Estado, como garante de la equidad y cohesión del sistema. La exclusión de fármacos incluidos por el Estado en la prestación farmacéutica del Sistema Nacional de Salud supondría una ruptura de la igualdad en el acceso a la prestación farmacéutica reconocida como mínima y común por la normativa estatal, quedando discriminados los pacientes andaluces.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pública de una sola presentación por principio activo no garantiza los derechos de los pacientes, ya que en el nomenclátor no figuran principios activos sino todos los medicamentos registrados como financiables por el Sistema Nacional de Salud y, por tanto, incluidos en la prestación farmacéutica. Los ciudadanos andaluces se resentirán en el tratamiento farmacológico que reciban, en cuanto la Comunidad Autónoma demandada parte de la premisa errónea de que dos medicamentos con el mismo principio activo son siempre intercambiables, cuando muchas veces no es así y cuando, en todo caso, habrá de ser el facultativo, y no la Administración, quien decida si un paciente mantiene el tratamiento o lo cambia.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Andalucía no podrá garantizarse la continuidad de determinados tratamientos a pacientes procedentes de otra Comunidad Autónoma, que no podrán seguir su tratamiento actual, si su medicamento queda fuera de los financiados en función de la selección que resulte de la convocatoria. Esto compromete seriamente la adherencia a los tratamientos, particularmente, en los mayores polimedicados.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mayo de 2012, el Pleno, a propuesta de la Sección Tercera, acordó admitir a trámite el conflicto positivo de competencia y dar traslado de la demanda y documentos presentados a la Junta de Andalucía, al objeto de que, en el plazo de veinte días, aportara cuantos documentos y alegaciones considerara convenientes. Asimismo, se tuvo por invocado por el Gobierno el art. 161.2 CE, lo que, a su tenor y conforme dispone el art. 64.2 LOTC, produce la suspensión de la vigencia y aplicación de la resolución impugnada desde el día 2 de abril de 2012, fecha de interposición del conflicto, lo que se comunicó al Presidente de la Junta de Andalucía. Finalmente, se acordó comunicar la interposición del presente conflicto a la Sala de lo Contencioso-Administrativo del Tribunal Superior de Justicia de Andalucía, por si ante la misma estuviere impugnado o se impugnare la resolución, en cuyo caso se suspenderá el curso del proceso hasta la decisión del conflicto, según dispone el art. 61.2 LOTC, así como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Letrada de la Junta de Andalucía presentó su escrito de alegaciones el día 11 de junio de 2012, instando la desestimación del conflicto en atención a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resolución tiene su causa directa en el art. 60 bis.1 de la Ley 22/2007, en la modificación operada por el Decreto-ley de Andalucía 3/2011, y tuvo plena efectividad mediante la adjudicación y los convenios de cumplimiento de 23 de marzo de 2012. Habría pues desaparecido el objeto inmediato del conflicto, al haberse agotado sus efectos, por lo que no cabe sino un pronunciamiento de alcance general sobre la titularidad de la competencia ya ejercitada (STC 302/1992, de 23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Sometido el Decreto-ley de Andalucía 3/2011 al procedimiento del art. 33.2 LOTC, se exponen los acontecimientos procedimentales en los que la Comunidad Autónoma ha expresado en diversas ocasiones la necesidad de la inmediata activación del grupo de trabajo, dada la inminente resolución del concurso convocado, que no obtuvieron respuesta del Estado. Este procedió sin embargo a la impugnación de la misma resolución en vía contencioso-administrativa, solicitando la apertura de pieza de medidas cautelares de suspensión, y posteriormente la suspensión del curso de los autos por prejudicialidad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cuando el Estado plantea el presente conflicto, es plenamente conocedor de que el mismo solo puede tener utilidad en orden a la consecución de la suspensión de la resolución impugnada, porque la verdadera clave del asunto se halla en la discusión de la constitucionalidad del art. 60 bis introducido por el Decreto-ley 3/2011, siendo así que respecto de esa posibilidad se ha iniciado (y dejado en vía muerta por el Estado) el procedimiento del art.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referencia a los distintos títulos competenciales invocados por el Estado, la resolución impugnada no ha afectado al art. 149.1.1 CE, que no debe ser entendido como una prohibición de divergencia autonómica (STC 239/2002, de 11 de diciembre). En todo momento se respetan las condiciones básicas que garantizan la igualdad de todos los ciudadanos, sin cambiar en modo alguno la relación paciente-farmacéutico-Administración, sino solo la relación farmacéutico-laboratorio-Administración.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tampoco afecta al régimen económico de la Seguridad Social (art. 149.1.17 CE), en atención a la doctrina recogida en la STC 98/2004, de 25 de mayo, pues no afecta a sus recursos financieros ni a la vigencia del principio de “caja única” por el que se 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encuadramiento de la resolución es el propio del Sistema Nacional de Salud (art. 149.1.16 CE), en cuanto forma parte del conjunto de servicios y prestaciones sanitarias a proporcionar a todos los ciudadanos. Y dentro de este sistema, se enmarca en el ámbito propio de la competencia autonómica de regulación de la función de dispensación de medicamentos de las farmacias en el ejercicio ordinario de su actividad. La resolución se inserta perfectamente en el mínimo común denominador normativo establecido por el Estado en consideración a su competencia sobre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estatal relativa a la legislación sobre productos farmacéuticos, recogida asimismo en el art. 149.1.16 CE, no debe confundirse con los títulos autonómicos en las materias de ordenación farmacéutica y establecimientos farmacéuticos, pues todos versan sobre la dispensación de medicamentos, si bien en distintos aspectos (STC 152/2003, de 17 de julio, FJ 7). Partiendo del contenido disciplinado (la ordenación de los servicios y establecimientos farmacéuticos), el Decreto-ley 3/2011 se ha dictado al amparo de los arts. 149.1.16 CE y 55 EAAnd, este último como específico y prevalente en la materia. Además, en cuanto que política de gasto público, pretende hacer posible el cumplimiento de lo previsto en el art. 189 EAAnd y del mandato del art. 135.6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mínimo común igualitario del catálogo de prestaciones del Sistema Nacional de Salud (art. 7 de la Ley 16/2003), entre las que se encuentran las prestaciones farmacéuticas (art. 16 de la Ley 16/2003), que corresponde establecer al Estado ex art. 149.1.16 CE, se verifica a través de la “cartera común de servicios” (art. 8 de la Ley 16/2003 y Real Decreto 1030/2006). Este marco general se completa con la legislación que con carácter específico regula la prestación farmacéutica, con la Ley 29/2006 (modificada en diversas ocasiones) como regulación actual de cabecera. A partir de ahí comienza el terreno propio del desarrollo normativo y ejecución en materia de ordenación farmacéutica, en cuanto posibilidad de regular, dentro del marco estatal, la dispensación de medicamentos desde la perspectiva de la actividad ordinaria de las oficinas de farmacia, y en el marco de la necesaria racionalización del gasto público, como viene sancionado en el art. 88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60 bis y 60 ter de la Ley andaluza que da cobertura a la resolución impugnada no inciden en la legislación estatal sobre productos farmacéuticos, ya que no se ve afectado el ámbito propio de la ordenación de los medicamentos en cuanto sustancias (STC 98/2004), sino en su dimensión de prestación farmacéutica del sistema de salud y, más concretamente, en el aspecto relativo a la dispensación farmacéutica ordinaria, en cuanto modo de incidir por vía indirecta en la rebaja de los costes de financiación pública. No se innova ni contradice la legislación básica estatal en materia de financiación pública de medicamentos; por el contrario, se parte de dicha legislación para procurar la racionalización del gasto sanitario, ahorrando gastos al sistema en Andalucía. La financiación pública de los medicamentos y productos sanitarios es un aspecto esencial de la regulación básica en materia de prestaciones farmacéuticas, y su piedra angular es el denominado “precio de referencia” (art. 93 de la Ley 29/2006, que ha sufrido en los últimos tiempos múltiples modificaciones, la última a través del Real Decreto-ley 16/2012, cuya entrada en vigor ha sido posterior 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el art. 60 bis de la Ley andaluza ni la resolución que se impugna interfieren en el sistema de precios de referencia, y por lo tanto tampoco en la competencia estatal, dado que se mueven en el ámbito autonómico de la ordenación farmacéutica: la dispensación de medicamentos de las oficinas de farmacia. Por consiguiente, queda extramuros de esta regulación el supuesto de prescripción y, en consecuencia, el de dispensación de medicamentos por marcas comerciales. Por ello el encuadramiento correcto de la cuestión no está en el título VII de la Ley 29/2006 (“Sistema de financiación pública de medicamentos y productos sanitarios”), sino en su título VI, sobre “uso racional de los medicamentos”, y más concretamente en el capítulo IV, sobre el uso racional de los medicamentos en las oficinas de farmacia. El concepto esencial a estos efectos no es pues el “sistema de precios de referencia” (artículo 93), sino el que denomina “sistema de precio menor” (artículo 85.3), aun cuando en este complejo, este último presuponga el primero, entramado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esencial para la resolución de esta controversia es pues el art. 85 de la Ley 29/2006, que contiene dos principios fundamentales: la preferencia de la prescripción y dispensación por principio activo, y la dispensación por el farmacéutico del medicamento de “menor precio” (redacción según el Real Decreto-ley 9/2012) o “precio más bajo” (redacción según la corrección de errores del Real Decreto-ley 16/2012), de acuerdo con las agrupaciones homogéneas determinadas por el Ministerio. La dispensación de medicamentos por principio activo, que debe referirse a agrupaciones homogéneas (concepto no equivalente al conjunto de los precios de referencia), presupone una labor farmacéutica de selección de lo prescrito por los médicos, cuando sucede que su financiación la asume el sistema sanitario público de Andalucía. El art. 60 bis de la Ley andaluza pretende incidir precisamente sobre dicha opción, de modo que, mediante el sistema de concurso, la elección del producto de precio menor/más bajo que ahora corresponde al farmacéutico de forma absolutamente libre sea ejercitada a través de unas pautas regladas. Se pretende que el poder de decisión corresponda al comprador, y no al dispensador al público, lo que permite que sea la Administración pública la que se beneficie de los descuentos que por volumen de ventas o pronto pago ofrecen los distribuidores (admitidos en el art. 3.6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razón absolutamente económica es la que lleva a la Comunidad Autónoma en tiempos de grave crisis económica, y necesidad de cumplimiento de los objetivos de déficit, a asumir dicha elección de dispensación, que de otro lado es la de mayor eficacia administrativa (art. 103 CE), sin afectación al sistema de financiación sanitario nacional ni al sistema prestacional público. La seguridad del paciente queda en todo caso salvaguardada dado que el medicamento ha sido prescrito por el profesional médico, y el producto dispensado se encuadra en los listados respectivos (precios de referencia y precios menores más bajos) elaborados por el Ministerio. La única afectación en su caso posible es la que atañe a la relación del farmacéutico con los distribuidores de farmacia, lo que se inserta plenamente en la competencia autonómica de ordenación farmacéutica, y ahorra al erario público el margen de incentivos por volumen de compra o pronto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4 c) del convenio tipo es garantía del cumplimiento de la normativa básica, al establecer en todo caso la necesidad de aplicación de la normativa estatal sobre precio menor autorizado. El laboratorio queda sujeto a la normativa estatal de tal forma que, si no mantiene el precio igual o por debajo del precio menor correspondiente, se resolverá el convenio. Por tanto, ni se vulnera el procedimiento de fijación de precios del Estado, ni se establece un mecanismo de precios distinto, previéndose la aplicación de las normas estatales en la ejecución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sistema andaluz, no quedan fuera de la cartera de servicios del Sistema Nacional de Salud las presentaciones que, figurando en el Nomenclátor oficial, no resulten seleccionadas en el concurso. El Nomenclátor es un fichero técnico que recoge todos los medicamentos y productos sanitarios, que se elabora a efectos de facturación, y no de financiación pública. La modificación de la cartera de servicios de prestación farmacéutica solo se produciría si al médico se le limitara o impidiera la prescripción de alguna de las distintas composiciones de aquel listado, pero el marco normativo de prescripción no se altera en lo más mínimo, por lo que no puede sostenerse que se modifica la cartera básica de una prestación que, por definición, es de prescripción facultativa.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convocatoria impugnada solo afecta a la relación farmacéutico-distribuidora de medicamentos, pero no a la relación ciudadano-sistema público de financiación, desde el momento en que, ya se aplique el descuento a la oficina de farmacia, ya se aplique al erario público, el precio final que satisface el ciudadano es siempre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ATC 147/2012, de 6 de julio, el Tribunal acordó levantar la suspensión de la resolución impugnada en este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enero de 2017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objeto de esta Sentencia es resolver el conflicto positivo de competencia promovido por el Gobierno de la Nación contra la resolución de 25 de enero de 2012, de la Dirección Gerencia del Servicio Andaluz de Salud, por la que se anuncia convocatoria para la selección de medicamentos a dispensar por las oficinas de farmacia de Andalucía, cuando, en las recetas médicas y órdenes de dispensación oficiales del Sistema Nacional de Salud, sean prescritos o indicados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impugnada se ha dictado en aplicación del art. 60 bis.1 y concordantes de la Ley 22/2007, de 18 de diciembre, de farmacia de Andalucía, en la redacción dada por el Decreto-ley de Andalucía 3/2011, de 13 de diciembre, por el que se aprueban medidas urgentes sobre prestación farmacéutica del sistema sanitario público de Andalucía. Dicho marco normativo, impugnado en el recurso de inconstitucionalidad núm. 4539-2012, ha sido enjuiciado en la STC 210/2016, de 15 de diciembre. En la citada resolución, el Tribunal, tras llevar a cabo el análisis propio de un juicio de constitucionalidad indirecta o mediata, respecto de la dispensación de medicamentos concluye en los siguientes términos: “la inclusión de un medicamento en ese nomenclátor [estatal] es condición necesaria pero insuficiente para su financiación en cada caso concreto, pues a ello ha de añadirse que para su dispensación es preciso que se trate del medicamento de menor precio dentro de los incluidos en la correspondiente agrupación homogénea, y, por otro que, en la actualidad, y como consecuencia de la aprobación del sistema de precios seleccionados por el Real Decreto-ley 16/2012, de 20 de abril, de medidas urgentes para garantizar la sostenibilidad del Sistema Nacional de Salud y mejorar la calidad y seguridad de sus prestaciones, recogido en el art. 99 del texto refundido aprobado por Real Decreto Legislativo 1/2015, la normativa estatal también excluye de la financiación por el Sistema Nacional de Salud a los medicamentos y/o productos sanitarios que superen el precio máximo financiable seleccionado a pesar de figurar en el nomenclátor. En consecuencia, debemos afirmar que la selección por el Servicio Andaluz de Salud, a través de la correspondiente convocatoria pública, de los medicamentos a dispensar por las oficinas de farmacia no establece diferencias en las condiciones de acceso a los medicamentos financiados por el Sistema Nacional de Salud, catálogo y precios.”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desprende de las alegaciones de las partes que han quedado resumidas en los antecedentes, la controversia trabada en esta ocasión versa cabalmente sobre la constitucionalidad del marco legal que da cobertura a la resolución impugnada en este proceso, por lo que, sin necesidad de consideraciones adicionales, bastará con remitirse íntegramente a la fundamentación de la STC 210/2016, de 15 de diciembre, para concluir con la procedente desestimación de este conflicto positivo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1923-2012.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