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7067-2014, interpuesto por el Presidente del Gobierno contra los arts. 1.2 b), 2.1, letras i) y j), 3.1, 3.2 y 16.10 de la Ley del Parlamento de Cataluña 3/2014, de 19 de febrero, de horarios comerciales y de medidas para determinadas actividades de promoción. Han comparecido y formulado alegaciones las Letradas del Gobierno de Cataluña y del Parlamento de Cataluña.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noviembre de 2014, el Abogado del Estado, en representación del Presidente del Gobierno, interpuso recurso de inconstitucionalidad contra los arts. 1.2 b), 2.1, letras i) y j), 3.1, 3.2 y 16.10 de la Ley del Parlamento de Cataluña 3/2014, de 19 de febrero, de horarios comerciales y de medidas para determinadas actividades de promoción. El Abogado del Estado invocó el art. 161.2 CE a fin de que se acordase la suspensión de la norma impugnada en el presente recurso de inconstitucionalidad. El recurso se fundamenta en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 supuesto de inconstitucionalidad de carácter mediato o indirecto, resulta vulnerada la Ley 1/2004, de 21 de diciembre, de horarios comerciales, cuyo carácter básico ex art. 149.1.13 CE, declarado en su disposición final primera, ha sido confirmado por la STC 26/2012, de 1 de marzo, FJ 6. La Ley catalana 3/2014 contiene una regulación que restringe el alcance liberalizador de los horarios comerciales establecido por la legislación básica, operación que no puede considerarse como propia del desarrollo autonómico, puesto que su aplicación produciría como resultado la invasión y anulación, al menos en una parte, del régimen jurídico de libertad de horarios y de organización comercial fijado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b) de la Ley catalana 3/2014, al fijar un máximo de 72 horas semanales para la apertura de establecimientos comerciales, contraviene el art. 3.1 de la Ley 1/2004, según el cual el horario global semanal en que los comercios pueden estar abiertos no podrá restringirse por las Comunidades Autónomas a menos de 90 horas semanales.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excepciones a la limitación de horarios recogidas en el art. 2, letras i) y j) de la Ley catalana 3/2014 restringen el régimen jurídico básico garantizado en el art. 5 de la Ley 1/2004, en la redacción dada por el art. 27 del Real Decreto-ley 20/2012, de 13 de julio, que otorga libertad total de fijación de horarios de apertura comercial a los establecimientos de las clases enumeradas en el precepto; se conculca también la libertad horaria que el art. 5 de la Ley 1/2004 atribuye a los establecimientos comerciales en general, cuando la superficie útil para la exposición y venta al público sea inferior a 300 m2, excluidos los pertenecientes a empresas o grupos de distribución que no tengan la consideración de pequeña o mediana empresa según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de la Ley catalana 3/2014, al fijar legalmente el concepto de municipio turístico, no respeta los criterios mínimos contenidos en el art. 5.4 de la Ley 1/2004, constriñendo con ello las posibilidades de declaración de municipio turístico a efectos de libertad comercial, y afectando también al criterio legal de ordenación recogido en el art. 5.5 de la Ley 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nuevo supuesto de inconstitucionalidad de carácter mediato o indirecto, la regulación de los períodos de rebajas recogida en el art. 16.10 de la Ley catalana 3/2014, al limitar la capacidad de autorregulación de los comerciantes, entra en contradicción con el art. 25 de la Ley 7/1996, de 15 de enero, de ordenación del comercio minorista, en la redacción dada por el art. 28 del Real Decreto-ley 20/2012, de 13 de julio, que permite la venta en rebajas en los períodos de mayor interés comercial, sin condicionarla a épocas concretas, y con una duración sin límite, decidida libremente por cada comerciante.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para regular esta cuestión ha quedado confirmada en la citada STC 26/2012,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diciembre de 2014, el Pleno acordó admitir a trámite el recurso y, de conformidad con lo establecido en el art. 34 de la Ley Orgánica del Tribunal Constitucional (LOTC), dar traslado de la demanda al Congreso de los Diputados, al Senado, a la Generalitat de Cataluña y al Parlamento de Cataluña, al objeto de personarse en el proceso y formular alegaciones en el plazo de quince días. Asimismo, se tuvo por invocado por el Presidente del Gobierno el art. 161.2 CE, lo que, a su tenor, produjo la suspensión de la vigencia y aplicación de los preceptos impugnados. Finalmente, se acordó publicar la incoación del recurso de inconstitucionalidad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10 de diciembre de 2014, el Presidente del Senado comunicó que la Cámara se personaba en el proceso, ofreciendo su colaboración a los efectos del art. 88.1 LOTC. Por su parte, el Presidente del Congreso de los Diputados comunicó el día 11 de diciembre de 2014 el acuerdo de la Mesa de la Cámara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Abogada de la Generalitat de Cataluña presentó su escrito de alegaciones el día 30 de diciembre de 2014, instando la desestimación del recurso con base en los argumentos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amplísima liberalización de horarios comerciales y la desregulación de las ventas en rebajas, introducidas en el ordenamiento a través del Real Decreto-ley 20/2012, restringen o simplemente eliminan el espacio normativo autonómico para la ordenación administrativa de estos dos subámbitos de la actividad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material del comercio minorista, de competencia autonómica, abarca diversas submaterias o actividades, entre otras, las modalidades de venta (SSTC 264/1993, de 22 de julio, FJ 5, y 124/2003, de 19 de junio, FFJJ 5 y 7), o los horarios comerciales (SSTC 225/1993, de 8 de julio, FJ 2; 228/1993, de 9 de julio, FJ 2; 264/1993, de 22 de julio, FJ 3; 284/1993, de 30 de septiembre, FJ 4; 124/2003, FFJJ 11, y 14; 254/2004, de 23 de diciembre, FJ 7, y 164/2006, de 24 de mayo, FJ 5). Este ámbito autonómico no es sin embargo estanco, ya que no excluye las competencias estatales concurrentes, destacadamente el art. 149.1.13 CE (jurisprudencia citada y STC 31/2010, de 28 de junio, FFJJ 59, 64 y 68), como reconoce indirectamente el art. 121.1 c) del Estatuto de Autonomía de Cataluña (EAC). Ahora bien, esta competencia estatal no habilita al legislador estatal para fijar las bases de la ordenación administrativa del comercio minorista sino que, como ha señalado la muy abundante jurisprudencia constitucional, únicamente le permite fijar las bases y la coordinación de la planificación general de la actividad económica, lo que significa que las prescripciones estatales deben limitarse a la fijación de directrices y de criterios globales de la planificación económica o de un sector específico que tengan una incidencia directa y significativa sobre la actividad económica general, y no puede amparar medidas de escasa entidad económica y de alcance reducido o de proyección meramente local (entre otras muchas, SSTC 143/2012, de 2 julio, FFJJ 3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competencia de la Generalitat de Cataluña en materia de comercio interior (art. 121.1 EAC) ha sido analizada por la STC 31/2010, FJ 68, que declaró su plena conformidad a la Constitución y fijó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generalizado las medidas liberalizadoras estatales que inciden, restringiéndolos, en los ámbitos materiales que el bloque de la constitucionalidad atribuye a la competencia de las comunidades autónomas, en particular el relativo al comercio interior, parece llegado el momento de recapitular y de tratar de articular una interpretación que, sin rectificación de la previa jurisprudencia constitucional sobre el alcance de la competencia estatal ex art.149.1.13 CE, que nadie discute, renuncie a un traslado mecánico de los argumentos vertidos en anteriores pronunciamientos y proceda ex novo a una estricta aplicación de los criterios en los que se fundamenta dicha doctrina jurisprudencial, analizando en concreto si las distintas medidas liberalizadoras adoptadas por la norma estatal constituyen instrumentos de ordenación de la economía con incidencia directa, inmediata y significativa sobre la actividad económica general, circunscritas funcionalmente al ámbito de las bases y la coordinación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los preceptos de la legislación básica estatal en materia de horarios comerciales y de venta en rebajas que la demanda invoca como infringidos no constituyen materialmente, por su objeto y contenido, normas destinadas a la planificación o coordinación de la actividad económica global o del sector comercial, ni tienen una incidencia en la actividad económica que sea directa, inmediata y significativa. Proceden a una casi completa desregulación que restringe o elimina el espacio de regulación autonómica sectorial y, en esa medida, altera el régimen de distribución de competencias establecido en el bloque de la constitucionalidad a la vez que incumple el mandato que el art. 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materia de horarios comerciales, los preceptos estatales básicos alegados como presuntamente infringidos penetran en el ámbito material del comercio interior, de competencia autonómica exclusiva, formulando una exhaustiva regulación de los horarios comerciales en sus distintas facetas. No constituyen materialmente preceptos básicos, ya que no se limitan a fijar un mínimo denominador normativo común y uniforme para todo el Estado, sino que contienen una extensa y completa regulación de los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densidad normativa comporta una invasión del ámbito normativo autonómico en materia de comercio, por lo que deben reputarse inconstitucionales y no pueden erigirse en parámetro para sustentar la inconstitucionalidad mediata de los preceptos autonómicos impugnados por infracción del art. 149.1.13 CE (STC 88/2010,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1.2 b) de la Ley 3/2014, que se confronta con el art. 3.1 de la Ley 1/2004, supone 12 horas de apertura diaria frente a las 15 (o 90 en cómputo semanal) fijadas por el precepto estatal. No parece que este extensísimo horario constituya una norma básica respetuosa con el margen de desarrollo normativo necesario para que las Comunidades Autónomas puedan llevar a cabo su propia política de horarios comerciales. Se deja formalmente un margen de desarrollo autonómico para ampliar el horario, pero materialmente es un espacio normativo ficticio, por inoperante, que encubre una auténtica liberalización de los horarios comerciales durante los días laborables, puesto que la práctica totalidad de la actividad comercial se lleva a cabo en horario diurno. Se estima que la doctrina recogida, entre otras, en la STC 140/2010, de 14 de septiembre, FJ 4, no resulta acorde con el concepto material de bases ni se compadece con la interpretación restrictiva y teleológica del art. 149.1.13 CE del propio Tribunal. No puede seguir manteniéndose una interpretación basada en el enjuiciamiento individual y aislado de la naturaleza materialmente básica de cada una de las medidas liberalizadoras, ya que la progresiva expansión del fenómeno liberalizador, que alcanza prácticamente todo el subsector de los horarios comerciales y se proyecta sobre otros subsectores, como el régimen de instalación de los establecimiento comerciales o las modalidades de venta, exige que el carácter materialmente básico de las normas estatales se determine teniendo en cuenta globalmente la incidencia del conjunto de medidas desreguladoras que afectan al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20/2012, se limita a recoger declaraciones meramente formales que no acreditan una real incidencia sobre la economía y son manifiestamente insuficientes para justificar la ablación del ámbito normativo autonómico sobre el comercio interior. Por el contrario, el informe de la Dirección General de Comercio de la Generalitat de Cataluña 18 de diciembre de 2014, acompañado de notas estadísticas del Instituto Nacional de Estadística, que se adjunta como documento núm. 2, que se sintetiza en los esquemas y cuadros divulgativos que se adjuntan al presente escrito como documento núm. 3, pone de relieve cómo el modelo de ordenación comercial de Cataluña, ha permitido sortear la crisis económica de los años 2008 a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aceptar esta argumentación, habría que considerar que, a diferencia de las regulaciones estatales enjuiciadas con anterioridad (STC 26/2012, de 1 de marzo, FJ 7), las 90 horas semanales establecidas por el vigente art. 3.1 de la Ley 1/2004 no dejan margen a la regulación autonómica, incurriendo por este motivo en un exceso competencial que impide que pueda aducirse como parámetro de la inconstitucionalidad mediata del art. 1.2 b) de la Ley 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art. 2.1 letras i) y j) de la Ley 3/2014, se relaciona una serie de supuestos en los que los establecimientos comerciales gozan de plena libertad horaria. Su contraste con el art. 5.2 de la Ley 1/2004 suscita similares consideraciones, por cuanto el precepto estatal ha desbordado el ámbito competencial del Estado, y por ello debe ser tachado de inconstitucional por vulneración de la competencia autonómica sobre comercio interior. En el precepto estatal, las excepciones al horario comercial común son tantas y tan extensas que en la práctica los establecimientos con libertad de apertura se convierten en la regla general: según el informe citado, los nuevos umbrales de superficie determinan que nueve de cada diez establecimientos situados en Cataluña se rijan por la libertad de apertura; si se les suman los restantes establecimientos comerciales contemplados en la norma estatal, el porcentaje de desregulación alcanza el 91,62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evidente que el art. 5.2 de la Ley 1/2004 impide una regulación autonómica propia que viene exigiendo la jurisprudencia constitucional, sin que el legislador estatal haya acreditado que la libertad horaria contemplada en el art. 5.2 de la Ley 1/2004 tenga una incidencia directa y significativa sobre la marcha general de la economía. Incurre así en un exceso competencial determinante de su inconstitucionalidad, lo que inhabilita su invocación como parámetro de la inconstitucionalidad mediata del precepto catalán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3.1 y 2 de la Ley 3/2014 se confronta con el art. 5.4 de la Ley 1/2004, que en la redacción anterior dejaba margen de regulación autonómico, como apreció el Tribunal (STC 88/2010, de 15 de noviembre, FJ 5). Sin embargo, la nueva regulación introducida mediante el Real Decreto-ley 20/2012 incorpora una regulación detallada de las condiciones que caracterizan las zonas de gran afluencia turística, cuya concurrencia obliga a las Comunidades Autónomas a su delimitación. Dichas prescripciones, entre otras, fueron impugnadas por el Gobierno de Cataluña en el recurso de inconstitucionalidad núm. 1983-2013. Las modificaciones introducidas posteriormente por el Real Decreto-ley 8/2014, de 4 de julio, y la posterior Ley 18/2014, de 15 de octubre, acentúan el exceso competencial, al establecer la regulación detallada de las circunstancias que obligan a la delimitación de las zonas de gran afluencia turística, sin dejar espacio para una regulación autonómica propia. Por ello no procede la invocación del art. 5, 4 y 5 de la Ley 1/2004 como parámetro de la inconstitucionalidad mediata del art. 3, 1 y 2 de la Ley 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en el supuesto de que se admitiera que la norma básica estatal no ha invadido la competencia autonómica en materia de comercio y es constitucional, el precepto autonómico tampoco incurriría en ninguna tacha de inconstitucionalidad, ya que no contiene una regulación que discrepe significativamente de la regulación estatal invocada en la demanda, dándose a lo sumo un silencio normativo sobre ciertos aspectos que no resulta relevante a efectos de la constitucionalidad del precepto autonómico, ya que la legislación autonómica de desarrollo de la legislación básica no está en modo alguno obligada a reproducir los contenidos normativos de la referida normativa básica, que posee de suyo fuerza vinculante sin necesidad de dicha reiteración. El precepto autonómico no contiene prescripciones contrarias al estatal, sino simplemente complementarias, ya que ambas regulaciones pretenden alcanzar el máximo aprovechamiento comercial de los flujos turísticos.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16.10, relativo a la venta en rebajas, se impugna por el mismo motivo de inconstitucionalidad mediata, concretamente por infracción del art. 25 de la Ley 7/1996 en la redacción dada por el art. 28.3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25 de la Ley 7/1996 alude a los “períodos estacionales”, concepto jurídico indeterminado que apunta a la necesidad de que esta modalidad de venta de promoción se circunscriba a alguna o algunas de las cuatro estaciones astronómicas, y en cualquier caso permite sostener que la norma estatal básica atribuye al legislador autonómico un margen normativo para fijar los períodos estacionales dentro de los que los comerciantes pueden llevar a cabo esta modalidad de venta, con la duración que estimen conveniente dentro de cada período. La definición de los dos períodos, invierno y verano, de venta en rebajas que formula el art. 16.10 de la Ley 3/2014 constituye una norma de disciplina de mercado concerniente a las relaciones verticales entre comerciantes y consumidores, destinada a evitar que las distintas estrategias de venta que legítimamente desarrollen los comerciantes puedan llegar a confundir a los consumidores sobre si se hallan realmente frente a una verdadera venta en rebajas, de manera que esta modalidad de venta no vea difuminadas sus características y condiciones tradicionales hasta el punto de no ser identificable respecto de las otras modalidades de ventas promocionales (saldos, oportunidades, etc.) con las que puede coexistir.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contraviene el art. 25.1 de la Ley 7/1996, ya que este precepto no determina los períodos estacionales, que por ello serán los que desde la perspectiva jurídico-pública de la ordenación de la actividad comercial y de la defensa de los derechos de consumidores y usuarios determinen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17 de diciembre de 2014, se registró en este Tribunal escrito de la Letrada del Parlamento de Cataluña, personándose en el proceso y solicitando prórroga del plazo para formular alegaciones, que mediante providencia del Pleno de 18 de diciembre de 2014 le fue concedida por ocho días, a contar desde la expiración del plazo ordinario. En el escrito de alegaciones, registrado con fecha 14 de enero de 2015, solicita la íntegra desestimación del recurso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reza su disposición final segunda, la Ley 3/2014 constituye un ejercicio de la competencia exclusiva de la Comunidad Autónoma en materia de comercio interior (art. 121.1 EAC), de la que según la doctrina constitucional forman parte las submaterias relativas a horarios comerciales (SSTC 225/1993, FJ 2, y 31/2010, FJ 68) y a las modalidades de ventas (SSTC 264/1993, FJ 5, y 124/2003, FFJJ 5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límite constitucional a la competencia autonómica en materia de horarios comerciales y ventas promocionales lo constituye el título horizontal del art. 149.1.13 CE, invocado en la disposición final cuarta del Real Decreto-ley 20/2012 para las medidas contenidas en el título V, que recogen las modificaciones de la Ley 1/2004 y la Ley 7/1996 que se alegan como parámetro para enjuiciar la supuesta inconstitucionalidad mediata o indirecta de los preceptos impugnados de la Ley 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interpretación del Tribunal Constitucional sobre el alcance de este título competencial estatal (entre otras SSTC 225/1993, FJ 2, 124/2003, FJ 3, y 143/2012, FJ 5) se desprende que debe ser aplicado restrictivamente cuando se proyecte sobre un sector de competencia autonómica exclusiva y más específica, como es la relativa al comercio interior. Además, la normativa estatal dictada al amparo del art. 149.1.13 CE deviene constitucional siempre que se limite a establecer un contenido mínimo, o común denominador normativo necesario, y tenga una incidencia directa y significativa sobre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competencia autonómica, la STC 31/2010, FJ 68, declaró la constitucionalidad de las letras a), b) y c) del art. 121 EAC, considerando que no impedía en modo alguno el ejercicio de la competencia estatal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contenida en los arts. 27 y 28 del Real Decreto-ley 20/2012 es formalmente básica, pero desde el punto de vista material excede de los límites competenciales del Estado, toda vez que el grado de desarrollo y detalle es tan extenso que se ocasiona un vaciamiento de las competencias de la Generalitat, hasta el punto de desplazar o anular su potestad legislativa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incidencia real en la economía es nula, no establece criterio o directriz en materia de ordenación del sector económico de la distribución minorista, ni articula una actuación unitaria para alcanzar un objetivo de política económica estatal. Por el contrario, invadiendo la materia relativa al comercio interior, formula una exhaustiva regulación de los horarios comerciales, de la tipología de establecimientos comerciales que gozan de plena libertad horaria así como de las características que definen a un municipio como turístico a los mismos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dicho supone que la regulación estatal no puede ser utilizada como parámetro determinante de la inconstitucionalidad mediata. Concretamente: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1.2 b): el art. 3 de la Ley 1/2004 impide cualquier opción propia de la Generalitat, sin encontrar acomodo desde el punto de vista teleológico en el art. 149.1.13 CE. El legislador estatal ha incorporado una auténtica liberalización de los horarios comerciales, sin acreditar una incidencia real en la economía. Abre un pretendido espacio normativo ficticio que, en realidad, es imposible de modular por la Generalitat, ya que el período cubierto por la regulación estatal cubre toda la franja diurna de la actividad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Art. 2.1, letras i) y j): el art. 5, 1 y 2 de la Ley 1/2004 rige la libertad de apertura comercial en términos tan amplios que se convierten en la regla general, en una desregulación de facto, impidiendo el desarrollo autonómico, sin que quede acreditado su contenido económico con incidencia significativa sobre la ordenación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Art. 3.1 y 2: en el art. 5.4, letras b) a g), y 5 de la Ley 1/2004 se recoge una concreción tan pormenorizada de las circunstancias que determinan la condición de zona turística, unida a la posibilidad de que el Gobierno revise los umbrales a efectos de la declaración preceptiva de las zonas de gran afluencia turística (disposición final segunda), que desplazan por completo la competencia normativa autonómica, permitiéndole únicamente una decisión meramente ejecutiva de carácter reglado.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16.10 de la Ley 3/2014 regula los dos períodos en los que se podrá llevar a cabo la venta en rebajas. No contraviene el art. 25 de la Ley 7/1996, ya que el precepto básico estatal establece que las ventas en rebajas podrán tener lugar en los períodos estacionales de mayor interés comercial, lo que permite que sean concretados por las Comunidades Autónomas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además rechazarse el título competencial invocado por el Estado, ya que el Tribunal ha incluido la submateria de ventas promocionales dentro del concepto o título competencial del comercio interior (STC 31/2010, FJ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ATC 67/2015, de 14 de abril, el Pleno acordó mantener la suspensión de los arts. 1.2 b), 2.1, letras i) y j), y 16.10 de la Ley 3/2014, y levantar la suspensión de los arts. 3.1 y 3.2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febrero de 2017 se señaló para deliberación y votación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persigue resolver el recurso de inconstitucionalidad promovido por el Presidente del Gobierno contra los arts. 1.2 b), 2.1, letras i) y j), 3.1, 3.2 y 16.10 de la Ley del Parlamento de Cataluña 3/2014, de 19 de febrero, de horarios comerciales y de medidas para determinadas actividades de promoción.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regulación en entredicho, relativa a horarios comerciales y períodos de venta en rebajas, vulnera la normativa básica dictada por el Estado ex art. 149.1.13 CE, contenida tanto en la Ley 1/2004, de 21 de diciembre, de horarios comerciales, como en la Ley 7/1996, de 15 de enero, de ordenación del comercio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representantes procesales del Gobierno y el Parlamento de Cataluña refutan el carácter materialmente básico de la citada normativa estatal, y con ello su validez como parámetro de contraste a efectos de determinar la constitucionalidad de los preceptos objeto de impugnación, que son manifestación del ejercicio de las competencias atribuidas a la Comunidad Autónoma por el art. 121.1, b) y c) del Estatuto de Autonomía de Cataluña (EAC). Sostienen asimismo que cabe interpretar que los arts. 3, 1 y 2, y 16.10 no entran en contradicción efectiva e insalvable con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nos plantea así un problema de constitucionalidad mediata o indirecta, en el que la cuestión a dilucidar pivota sustancialmente no tanto sobre la contradicción efectiva e insalvable de las normas estatales y autonómicas que se someten a contraste, como sobre el carácter materialmente básico de las normas estatales introducidas por los arts. 27 y 28 del Real Decreto-ley 20/2012, de 13 de julio, de medidas para garantizar la estabilidad presupuestaria y de fomento de la competitividad, que respectivamente modificaron la Ley 1/2004, de 21 de diciembre, de horarios comerciales, y la Ley 7/1996, de 15 de enero, de ordenación del comercio minorista. Esta cuestión ha sido ya abordada en las SSTC 156/2015, de 9 de julio, 18/2016, de 4 de febrero, 37/2016, de 3 de marzo, 55/2016, de 17 de marzo, y 59/2016, de 17 de marzo, que han confirmado el carácter materialmente básico de las medidas recogidas en los citados preceptos del Real Decreto-ley 20/2012. Por su parte, la STC 195/2016, de 16 de noviembre, FJ 5, ha hecho lo propio respecto de las modificaciones introducidas en el art. 5 de la Ley 1/2004 por el art. 7 del Real Decreto-ley 8/2014, de 4 de julio, de aprobación de medidas urgentes para el crecimiento, la competitividad y la eficiencia, aprobado posteriormente, sin modificaciones, como art. 7 de la Ley 18/2014, de 15 de octubre. Igualmente, la STC 214/2016, de 15 de diciembre, se ha pronunciado en términos similares al analizar la impugnación dirigida contra la propia Ley 18/2014, de 15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específicamente, y como más adelante se detallará, una parte de los preceptos impugnados en este proceso suceden, con algunas diferencias de redacción, al contenido en las normas previamente recogidas en el Decreto-ley de la Generalitat de Cataluña 4/2012, de 30 de octubre, de medidas en materia de horarios comerciales y determinadas actividades de promoción, que fue impugnado sustancialmente por los mismos motivos en el recurso de inconstitucionalidad tramitado con el núm. 630-2013, y que ha sido objeto de la reciente STC 211/2016,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Abordamos pues la resolución de este proceso en aplicación de la doctrina que ha quedado citada, lo que nos permite darla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referencia a lo previamente decidido por este Tribunal, el examen individualizado de los preceptos impugnados de la Ley del Parlamento de Cataluña 3/2014 conduce a la estimación de este recurso de inconstitucionalidad, por las razones que seguidamente se especifican.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1.2 b) fija en un máximo de doce el número de horas diarias en las que los establecimientos comerciales pueden permanecer abiertos, tanto en los días laborables como en los festivos autorizados. Impone así límites al horario diario de apertura de los establecimientos comerciales, en contradicción con las reglas recogidas en los arts. 3.2 y 4.3 de la Ley 1/2004, que determinan que tal extremo será libremente decidido por cada comerciante, dentro del respeto al límite máximo del horario global semanal para los días laborables, y del régimen de apertura para los domingos y días festivos,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límites aplicables en los días laborables, incurre en la misma contradicción con el art. 3.2 de la Ley 1/2004 determinante de la inconstitucionalidad y nulidad apreciada respecto del art. 1.2 b) de la Ley del Parlamento de Cataluña 8/2004, de horarios comerciales, en la modificación operada por el Decreto-ley 4/2012, en la STC 211/2016, FJ 7 a). Criterio que, con idéntica ratio, ha de extenderse ahora a los límites horarios aplicables a los festivos autorizados, pues también en este caso la base estatal recogida en el art. 4.3 de la Ley 1/2004 “establece … un régimen de libertad de horarios respecto de los días laborables de la semana que, al igual que los examinados en otras ocasiones por este Tribunal (STC 140/2011, FJ 4, y las allí citadas), excluye la intervención autonómica en este concreto aspecto” [STC 211/2016,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el artículo 1.2 b) resulta contrario al orden constitucional de distribución de competencias y,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artículo 2.1, que enumera los distintos tipos de establecimientos excluidos del horario comercial general, han sido impugnadas las letras i) y j) por entrar en contradicción con el art. 5 de la Ley 1/2004, precepto sobre cuyo carácter básico se ha pronunciado la STC 18/2016, FJ 9 c), por remisión a la STC 140/2011, de 14 de septiembre, FJ 4. También así lo ha recordado la STC 211/2016, FJ 8 e), al analizar el art. 2.1 i) de la Ley del Parlamento de Cataluña 8/2004, en la redacción dada por el Decreto-ley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Ley del Parlamento de Cataluña 3/2014 ha desglosado en dos subapartados y modificado en algunos aspectos la regulación precedente, persiste la introducción de restricciones incompatibles con la libertad horaria reconocida por el art. 5.2 de la Ley 1/2004 a los establecimientos comerciales cuya superficie útil de exposición y venta al público sea inferior a 300 metros cuadrados: se reduce la superficie de venta a 150 metros cuadrados; se impone una limitación en la oferta de productos, salvo que se trate de municipios de población inferior a 5.000 habitantes con autorización del pleno municipal; y se limita la libertad horaria a los establecimientos cuya titularidad corresponda a pequeñas y medianas empresas que no pertenezcan bien a grupos empresariales [art. 2.1 i)] bien a cadenas de distribución u operen bajo el mismo nombre comercial [art. 2.1 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restricciones, como en el caso del precepto analizado por la STC 211/2016, al incurrir en contradicción con la norma básica, son contrarias al orden constitucional de distribución de competencias, por lo que procede declarar la inconstitucionalidad y nulidad del art. 2.1 i) y 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apartados 1 y 2 del artículo 3 establecen los criterios que determinan la consideración de un municipio como turístico a efectos de su exclusión del horario comercial general. Esta regulación únicamente toma en consideración el incremento del promedio ponderado anual de población, el número de alojamientos turísticos o segundas residencias, o la gran afluencia de visitantes por motivos turísticos, criterios todos ellos que no quedan cuantificados o referidos de otro modo a parámetros objetivos y contrastables. Han sido impugnados por no respetar lo dispuesto en el art. 5.4 y 5 de la Ley 1/2004, cuyo carácter materialmente básico ha sido confirmado en las SSTC 156/2015, FJ 10, 18/2016, FJ 9 c), y 195/2016, FJ 5. Esta última se refiere ya a la redacción actualmente vigente del precepto básico estatal, modificado por el Real Decreto-ley 8/2014, de 4 de julio, de aprobación de medidas urgentes para el crecimiento, la competitividad y la eficiencia, incorporado sin modificaciones a la Ley 18/2014, de 15 de octubre. Constituye por tanto el parámetro de contraste determinante de este análisis de 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incompatibilidad del art. 3.1 y 2 de la Ley del Parlamento de Cataluña 3/2014 con la citada normativa básica se aprecia en varios extremos. De una parte, no recoge más criterios que los antes enunciados, excluyendo o relegando al criterio discrecional de la Comunidad Autónoma, como se desprende del apartado 4 del mismo precepto, la aplicación de las restantes circunstancias determinantes de la delimitación de una zona de gran afluencia turística, que aparecen enumeradas en los apartados b) a f) del art. 5.4 de la Ley 1/2004 (declaración de patrimonio de la humanidad o localización de bienes inmuebles de interés cultural integrados en el patrimonio histórico artístico, áreas de influencia de zonas fronterizas, celebración de grandes eventos deportivos o culturales de carácter nacional o internacional, áreas portuarias en las que operen cruceros turísticos y registren una afluencia significativa de visitantes, o áreas cuyo principal atractivo sea el turismo de compras). Lo mismo sucede, de otra parte, con el régimen específico regulado en el art. 5.5 de la Ley 1/2004 para los municipios de población superior a los 100.000 habitantes, que fija concretos umbrales de pernoctaciones o pasajeros de cruceros turísticos a efectos de la delimitación de las zonas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posible entender que la norma autonómica se acomoda a la base estatal. Es cierto que la doctrina constitucional (por todas, STC 154/2014, de 25 de septiembre) “no exige que la ley autonómica reproduzca las reglas básicas. Al contrario, ha sostenido, en su doctrina sobre la lex repetita, que la reproducción de normas estatales por leyes autonómicas constituye una deficiente técnica legislativa que sólo resulta admisible en determinadas condiciones”; en concreto cuando la Comunidad Autónoma ostenta competencia sobre la materia regulada [entre otras, SSTC 62/1991, de 22 de marzo, FJ 4 b); 147/1993, de 29 de abril, FJ 4; 341/2005, de 21 de diciembre, FJ 9, y 172/2013, de 10 de octubre, FJ 5]. “Así pues, la no reiteración literal de la norma básica no puede constituir, per se, un motivo de vulneración de la legislación básica, salvo que la omisión se pudiera interpretar inequívocamente como sinónimo de exclusión de dicha regulación, esto es, cuando la hiciera materialmente inaplicable” (FJ 4). Es precisamente lo que sucede en el presente caso con las omisiones que han quedado anteriormente identificadas.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195/2016, FJ 5 a), ha reiterado que el art. 5.4 de la Ley 1/2004 recoge condiciones mínimas y comunes, establece “un minimum sobre el que la Comunidad Autónoma puede establecer una normativa adicional en el ejercicio de sus competencias … añadiendo otras zonas con dicha calificación, haciendo uso de la circunstancia contenida en la letra g) del apartado 4 que les permite, no sólo determinar las que deban considerarse como tales, teniendo en cuenta las circunstancias enumeradas en las letras a) a f) del apartado 4, sino añadir, también, otras zonas de gran afluencia turística cuando aprecie que concurren circunstancias especiales que así lo justifiquen”. Recuerda asimismo que son posibles “desarrollos normativos que, sin detrimento de la eficacia de la norma estatal básica, permitan que cada Comunidad Autónoma pueda establecer sistemas singularizados en materia de apertura de comercios en domingos y festivos y en materia de determinación de las zonas de gran afluencia turística” (STC 156/2015,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parecido, el fundamento jurídico 5 b) considera que el régimen del art. 5.5 de la Ley 1/2004, aplicable a los municipios con población superior a 100.000 habitantes, a la vez fija “las circunstancias, en forma de umbral de pernoctaciones y de población, que deben tenerse en cuenta para la determinación de las zonas de gran afluencia turística”, y permite que las Comunidades Autónomas puedan establecer zonas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casos, la Comunidad Autónoma ha de respetar los mínimos fijados por el legislador básico estatal, a partir de los cuales podrá desplegar su competencia legislativa en la materia y ejercer sus opciones en lo que concierne a la liberalización de los horarios comerciales. En términos de la STC 214/2016, el Estado, “en ejercicio de su competencia, con la finalidad de liberalizar los horarios comerciales, ha dispuesto la siguiente ordenación: las Comunidades Autónomas declararán las zonas de gran afluencia turística en los municipios de su territorio; esa facultad tiene un límite mínimo definido por la norma estatal: en los municipios que cumplan determinados requisitos tendrá que declararse ‘al menos’ una zona de gran afluencia turística; y tiene también un techo obvio, la declaración de todo el término municipal como tal zona. En otras palabras, las Comunidades Autónomas son las competentes para regular la libertad horaria ordenada por la norma estatal dentro de los dos criterios fijados por esta. Así pues, es a la Comunidad Autónoma a quien corresponde la decisión última en el marco diseñado por el legislador estatal” (FJ 4). Lo que la Comunidad Autónoma no puede hacer, sin detrimento de la eficacia de la normativa básica, es regular un régimen alternativo y diferente que presenta un grado escaso si no nulo de integración con las bases, al dejar la delimitación de zonas de gran afluencia turística, que vienen impuestas como consecuencia obligada de la aplicación de los criterios mínimos establecidos por el art. 5, 4 y 5 de la Ley 1/2004, en manos de la decisión discrecional de la Comunidad Autónoma, con el resultado de restringir considerablemente el régimen de plena libertad horaria comercial que ha dispuesto el legislador básico estatal en el art. 5.1 de la Ley 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términos, la omisión es sinónimo de la pretensión de excluir la regulación dictada por el Estado ex art. 149.1.13 CE, lo que determina la infracción del orden constitucional de distribución de competencias, y la consiguiente inconstitucionalidad y nulidad del art. 3.1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leves diferencias en la redacción, meramente formales, el contenido del art. 16.10 es sustancialmente coincidente con el art. 5 del Decreto-ley 4/2012, por lo que, con remisión a las razones expuestas en la STC 211/2016, FJ 9, procede declarar la inconstitucionalidad y nulidad del inciso “en los siguientes períodos estacionales” y de las letras a) y b).</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nulidad de los arts. 1.2 b), 2.1, letras i) y j), 3.1, 3.2 y 16.10, en el inciso “en los siguientes períodos estacionales” y las letras a) y b), de la Ley del Parlamento de Cataluña 3/2014, de 19 de febrero, de horarios comerciales y de medidas para determinadas actividades de promoción.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