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2544-2016 planteada por la Sección Primera de la Sala de lo Contencioso-Administrativo del Tribunal Superior de Justicia de Castilla-La Mancha respecto al art. 36.2 A), párrafo segundo, del texto refundido de la Ley de ordenación del territorio y de la actividad urbanística de Castilla-La Mancha, aprobado por Decreto Legislativo 1/2004, de 28 de diciembre. Han comparecido y formulado alegaciones la Abogada del Estado, la Fiscal General del Estado y el Letrado de la Junta de Comunidades de Castilla-La Mancha.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mayo de 2016, la Sección Primera de la Sala de lo Contencioso-Administrativo del Tribunal Superior de Justicia de Castilla-La Mancha remitió testimonio del Auto de 22 de abril de 2016 por el que se acordó plantear cuestión de inconstitucionalidad respecto al art. 36.2 A), párrafo segundo, del texto refundido de la Ley de ordenación del territorio y de la actividad urbanística de Castilla-La Mancha, aprobado por Decreto Legislativo 1/2004, de 28 de diciembre, por vulneración de los arts. 9.2, 23, 103, 105 a) y 149.1.1, 13, 18 y 23 CE. En particular se alega la contradicción con el art. 6.1 de la Ley 6/1998, de 13 de abril, sobre régimen del suelo y valoraciones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del Tribunal Superior de Justicia de Castilla-La Mancha se entabló recurso contencioso administrativo, interpuesto por don F.M.M y doña P.G.C. contra la Orden de 26 de marzo de 2007 de la Consejería de Vivienda y Urbanismo de la Junta de Comunidades de Castilla-La Mancha por la que se aprueba definitivamente el plan de ordenación municipal de Toledo. La parte actora en el recurso contencioso-administrativo alegó que el plan de ordenación municipal de Toledo era nulo de pleno derecho, al haberse realizado modificaciones sustanciales sin someterlo nuevamente al trámite de información pública. La representación de la Junta de Comunidades de Castilla-La Mancha y el Ayuntamiento de Toledo, se opusieron a la demanda al considerar que no era necesario someter nuevamente el proyecto de planeamiento a nueva información pública aunque se introdujeran modificaciones en el proyecto cualquiera que fuera el alcance de éstas, en atención a lo dispuesto en el art. 36.2 A), párrafo segundo, del Decreto Legislativo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 26 de julio de 2011 de la Sección Primera de la Sala de lo Contencioso-Administrativo del Tribunal Superior de Justicia, estimó el recurso formulado contra la citada Orden, la anuló y acordó la retroacción de las actuaciones. La Sentencia razonaba que el precepto autonómico, que avalaba la inexigibilidad de un nuevo trámite de audiencia en caso de introducción de modificaciones en el proyecto de planeamiento era inaplicable por infringir el art. 6.1 LRSV, así como la doctrina de la Sala Tercera del Tribunal Supremo sobre el trámite de información pública en la elaboración de los instrumentos de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demandados formularon recurso de casación. Basaban el recurso, entre otros motivos en que la Sala había incurrido en un exceso de jurisdicción al estar obligada a aplicar el art. 36.2 A) del Decreto Legislativo 1/2004, salvo que planteara cuestión de inconstitucionalidad conforme a lo dispuesto en los arts. 163 CE y 35.1 de la Ley Orgánica del Tribunal Constitucional (LOTC) y el art. 5.2 de la Ley Orgánica del Poder Judicial. Alegaban también que se había conculcado el orden competencial establecido en los arts. 148.1.3 CE y 31.1.2 del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Sala de lo Contencioso-Administrativo del Tribunal Supremo, de 27 de febrero de 2014, desestimó el recurso de casación. El posterior incidente de nulidad de actuaciones interpuesto por el Ayuntamiento de Toledo fue igualmente desestimado por Auto de la Sección Quinta de la Sala de lo Contencioso-Administrativo del Tribunal Supremo de fecha 15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Ayuntamiento de Toledo interpuso recurso de amparo contra las tres resoluciones judiciales ya citadas alegando que lesionaban los derechos fundamentales a la tutela judicial efectiva sin indefensión (art. 24.1 CE) y a un proceso con todas las garantías (art. 24.2 CE), por incurrir los órganos judiciales en exceso de jurisdicción al rechazar la aplicación del art. 36.2 A), párrafo segundo del Decreto Legislativo 1/2004, sin elevar cuestión de inconstitucionalidad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de amparo fue estimado por STC 195/2015, de 21 de septiembre, que reconoció el derecho del demandante a la tutela judicial efectiva (art. 24.1 CE) y a un proceso con todas las garantías (art. 24.2 CE); declaró la nulidad de la Sentencia de la Sala de lo Contencioso-Administrativo del Tribunal Superior de Justicia de Castilla-La Mancha, de 26 de julio de 2011, así como la Sentencia de 27 de febrero de 2014 y el Auto de 15 de julio de 2014, dictados por la Sección Quinta de la Sala de lo Contencioso-Administrativo del Tribunal Supremo y acordó retrotraer las actuaciones al momento inmediatamente anterior al señalamiento para votación y fallo del recurso inicialmente interpuesto, para que el Tribunal Superior de Justicia de Castilla-La Mancha dictase nueva sentencia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Primera de la Sala de lo Contencioso-Administrativo del Tribunal Superior de Justicia de Castilla-La Mancha dicto una primera providencia de fecha 14 de diciembre de 2015 por la que acuerda oír a las partes y al Ministerio Fiscal “al entender que el art. 36.2 A) párrafo tercero del Decreto Legislativo 1/2004 puede infringir el art. 6.1 de la LRSV, así como la jurisprudencia de la sala Tercera del Tribunal Supremo (Sentencia de fecha 27 de febrero de 2014) sobre el trámite de información pública en la declaración de los instrumentos de planeamiento, que, en caso de prosperar, conlleva un desplazamiento e inaplicación de la ley autonómica por vulneración de la legislación básica estatal que ha de implicar el planteamiento de la cuestión de inconstitucionalidad”. El Fiscal interpuso recurso de reposición contra la providencia por estimar que se vulneraba el art. 35.2 LOTC al no concretarse el precepto constitucional que se entendía infringido. La representación procesal de una de las partes afectadas por el recurso no estimó procedente el planteamiento de la cuestión, salvo de modo subsidiario. La Junta de Comunidades de Castilla-La Mancha se opuso al planteamiento de la cuestión. El Ayuntamiento de Toledo no se opuso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5 de febrero de 2016 el órgano judicial estimó el recurso interpuesto por el Ministerio Fiscal complementando su primera providencia en el sentido de indicar que los preceptos constitucionales que se entendían vulnerados eran los arts. 9.2 y 105 a) CE, en relación con el art. 6.1 LRSV, al ser una norma básica dictada al amparo de los arts. 149.1.1, 18 y 23 CE. De acuerdo con ello se otorga nuevo plazo al Ministerio Fiscal para que formule las alegaciones que estime procedentes. El Ministerio Fiscal evacuó el trámite conferido, estimando pertinente el planteamiento de la cuestión de inconstitucionalidad, si bien advierte de la necesidad de un nuevo traslado para alegaciones a las partes personadas, a la vista de los términos fijados en el Auto de 5 de febrero de 2016 en relación con la vulneración de los arts. 9.2 y 105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consecuencia de lo anterior, el órgano judicial dictó nueva providencia el 16 de marzo de 2016 otorgando un nuevo plazo de diez días a las partes y al Ministerio Fiscal en relación con “el art. 36.2 A), párrafo segundo de la LOTAU, en la redacción vigente a la aprobación del Plan General de Toledo en el año 2007 (Ley 02/98, de 4 de junio), que permite la omisión del trámite de audiencia y participación pública de los interesados personados en el procedimiento de elaboración de dicho Plan, aun cuando se introduzcan modificaciones sustanciales en el proyecto, iría en contra del art. 6.1 de la Ley 06/98, sobre régimen del suelo y valoraciones, por ser este precepto según determina la disposición final primera de esta última ley una norma básica dictada en el ejercicio de competencias reservadas al legislador general en el art. 149.1.1, 18 y 23 de la Constitución, en relación con el art. 9.2 (derecho de participación de los ciudadanos en el procedimiento de elaboración de las normas urbanísticas y el art. 105.a) de nuestra Supra-ley y tal y como lo entendió la Sala y nuestro Tribunal Supremo en la sentencia de 27 de febrero de 2014, con la doctrina que recoge, al inaplicar dicho artículo autonómico frente a la regulación básica estatal”. Las partes comparecidas evacuaron el trámite reiterando las alegaciones ya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órgano judicial dictó Auto de 22 de abril de 2016 por el que plantea cuestión de inconstitucionalidad respecto del art. 36.2 A), párrafo segundo, del Decreto Legislativo 1/2004 que establece “no será preceptivo reiterar este trámite en un mismo procedimiento si se introdujesen modificaciones sustanciales en el Plan a causa, bien de las alegaciones formuladas en la información pública, bien de los informes emitidos por otras Administraciones públicas, bastando que el órgano que otorgue la aprobación inicial la publique en la forma establecida en el párrafo anterior y notifique ésta a los interesados personados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indica el precepto cuya constitucionalidad cuestiona, el art. 36.2 A), párrafo segundo, del Decreto Legislativo 1/2004, en su versión vigente en el momento de aprobarse el plan de ordenación municipal de Toledo. El órgano judicial considera que supone una vulneración directa de los arts. 9.2, 23, 103, 105 a) y 149.1.1, 13, 18 y 23 CE. En concreto entiende vulnerado el art. 6.1 LRSV que establece que “la legislación urbanística garantizará la participación pública en los procesos de planeamiento y gestión, así como el derecho a la información de las entidades representativas de los intereses afectados por cada actuación y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al cumplimiento de los requisitos para el planteamiento de la cuestión de inconstitucionalidad y formula el debido juicio de relevancia en los términos siguientes. En primer término indica que, aunque ha perdido vigencia, el precepto, es aplicable al plan de ordenación de Toledo que continúa vigente en razón de lo decidido en la STC 195/2015, de 21 de septiembre, existiendo la obligación de dictar una nueva resolución en la que es preciso examinar el cumplimiento por el legislador autonómico del mandato constitucional y del legislador básico en relación con el deber de información pública. Recuerda que los actores en el proceso a quo dedujeron como motivo impugnatorio la nulidad del plan por las modificaciones sustanciales introducidas con posterioridad al período de información pública, exigencia del art. 6.1 LRSV que se reitera en normas posteriores. Al respecto señala que es preciso analizar si en el proceso de aprobación y tras el trámite de información pública se introdujeron modificaciones que suponían un cambio sustancial en el plan inicialmente aprobado, lo que, pese a estar amparadas en el precepto que cuestiona, pudiera ser contrario al mencionado art. 6.1 LRSV (vigente al tiempo de la aprobación y publicación del plan), de modo que, para declarar la ilegalidad del plan se hace preciso el juicio de constitucionalidad del art. 36.2 A), párrafo segundo del Decreto Legislativo 1/2004 por ser contrario al marco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cuestión de inconstitucionalidad señala la existencia de modificaciones sustanciales introducidas con posterioridad al trámite de información pública centradas en variaciones en el número de viviendas, en la superficie a construir, en especial en la zona industrial y en las necesidades acerca de abastecimiento de agua y energía así como de evacuación de aguas. Tales modificaciones son esenciales atendiendo a la jurisprudencia del Tribunal Supremo, para lo que reproduce gran parte de su Sentencia inicial de 26 de julio de 2011, tal como la misma se resume en el antecedente segundo de la Sentencia del Tribunal Supremo de 27 de febrero de 2014, confirmatoria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constatadas las modificaciones sustanciales introducidas en el planeamiento, el órgano proponente estima que el precepto cuestionado podría ser inconstitucional por ser contrario a lo dispuesto en el art. 6.1 LRSV y al orden constitucional de distribución de competencias que exigiría que, en el caso de modificaciones sustanciales en el procedimiento de elaboración del plan “se sometan a los principios de participación pública (vinculado con el de audiencia) según se determina por los arts. 9.2, 23, 103, 105 a) y singularmente el art. 149.1.1, 13, 18 y 23 CE. Especialmente el art. 149.1.18 CE por lo que afecta a la incardinación del derecho de participación e información pública en la elaboración de disposiciones generales y normas urbanísticas”. Por ello promueve cuestión de inconstitucionalidad en la medida en que el art. 36.2 A), párrafo segundo, del Decreto Legislativo 1/2004 exonera de la exigencia legal de reiterar el trámite de información pública en un mismo procedimiento, aun cuando se introduzcan modificaciones sustanciales en un mismo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5 de julio de 2016 se acordó admitir a trámite la cuestión que plantea la Sección Primera de la Sala de lo Contencioso-Administrativo del Tribunal Superior de Justicia de Castilla-La Mancha, en relación con el art. 36.2 A), párrafo segundo, del texto refundido de la Ley de ordenación del territorio y de la actividad urbanística de Castilla- La Mancha, aprobado por Decreto Legislativo 1/2004, de 28 de diciembre. De conformidad con lo dispuesto en el artículo 10.1 c) LOTC, acuerda reservar para sí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así como a las Cortes y a la Junta de Comunidades de Castilla-La Mancha, por conducto de sus Presidentes, al objeto de que, en el improrrogable plazo de quince días, puedan personarse en el proceso y formular las alegaciones que estimen convenientes; comunicar la presente resolución a la Sección Primera de la Sala de lo Contencioso-Administrativo del Tribunal Superior de Justicia de Castilla-La Mancha a fin de que, de conformidad con lo dispuesto en el art. 35.3 LOTC, permanezca suspendido el proceso hasta que este Tribunal resuelva definitivamente la presente cuestión y publicar la incoación de la cuestión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21 de julio de 2016, el Presidente del Congreso de los Diputados comunicó el acuerdo de la Mesa de la Cámara de personarse en el procedimiento y ofrecer su colaboración a los efectos del art. 88.1 LOTC. Lo mismo hizo el Presidente del Senado por escrito que tuvo entrada en este Tribunal el día 29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la Abogada del Estado interesando la desestimación de la cuestión fueron registradas en este Tribunal el día 29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delimita el objeto de la cuestión de inconstitucionalidad planteada en relación con los antecedentes del caso. Estima cumplidos los debidos juicios de aplicabilidad y relevancia y advierte que el art. 36.2 A), párrafo segundo, del Decreto Legislativo 1/2004 no contraviene la norma estatal, el art. 6.1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en primer lugar que el carácter básico del precepto estatal está fuera de toda duda, pero la cuestión se suscita acerca de la interpretación en relación con la delimitación entre competencias estatales y autonómicas en la regulación de los procedimientos urbanísticos de planeamiento y gestión, en particular sobre el trámite de información pública en dichos procedimientos. En ese sentido entiende que el trámite de información pública contenido en el art. 6.1 LRSV es un principio general y básico que se debe respetar por la legislación autonómica, sin perjuicio de que la forma y el procedimiento específico a través del cual se fije tal principio como garantía, pueda ser establecido en las respectivas legislaciones autonómicas como consecuencia de sus competencias en materia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la evolución de la legislación estatal en la materia. Recuerda que la regla tradicional, consistente en someter a dos trámites de información al público los planes de ordenación cuando se produjeran modificaciones sustanciales tras el periodo de información al público de la fase de la aprobación inicial de los planes, desapareció de la legislación básica en el año 1992, cuando el Real Decreto Legislativo 1 /1992, de 26 de junio, por el que se aprobó el texto refundido de la Ley sobre el régimen del suelo y ordenación urbana, calificó esta regla como norma de carácter supletorio y, por tanto, de posible sustitución por la legislación urbanística autonómica. A partir de entonces, las normas estatales sólo establecen una regla básica de procedimiento común donde, con carácter general, se exige la garantía de la participación pública y el derecho a la información en todos los procesos de planeamiento y gestión pero remite a la legislación de las Comunidades Autónomas la fijación del procedimiento concreto, como especialidad del ámbito urbanístico. Cita a este respecto la STC 164/2001 y su pronunciamiento acerca del art. 6.1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la norma cuestionada no presenta problemas de compatibilidad con la estatal por varios motivos.(i) Queda garantizada la participación pública en los procesos de planeamiento y el derecho a la información de los particulares, que no siempre tiene por qué responder a un único modelo; (ii) el Estado no ha impugnado este precepto ante el Tribunal Constitucional (iii) Por último, el artículo aplicable en relación con la competencia controvertida es el artículo 149.1.18 CE, que reserva al Estado el procedimiento administrativo común, a la vez que reconoce, explícitamente, las competencias autonómicas en relación con las especialidades que merezcan determinados procedimientos sectoriales, como ocurre en el caso del urbanismo. De ahí que las sucesivas leyes de suelo estatales no hayan incluido ninguna norma específica, más allá de los llamados principios de carácter general, en relación con los trámites para la aprobación de los instrumentos de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Junta de Comunidades de Castilla-La Mancha, en la representación que ostenta, formuló sus alegaciones por escrito registrado el día 1 de septiembre de 2016, interesando la inadmisión de la cuestión o, subsidiariamente, su desestimación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se han satisfecho suficientemente los juicios de aplicabilidad y relevancia exigidos por el art. 35 LOTC ya que, por un lado, no se aporta en el Auto de planteamiento tesis que fundamente la razón jurídica de porqué se entiende que el precepto cuestionado es contrario a los concretos artículos de la Constitución que se citan y, por otro, no ofrece respuesta a las objeciones planteadas por las Administraciones demandadas en el seno del procedimiento, contrarias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entiende que la cuestión debe ser desestimada, pues la participación pública en la elaboración de los instrumentos urbanísticos es de configuración legal. El art. 6.1 LRSV señala que la legislación urbanística garantizará la participación pública en los procesos de planeamiento. Dicha tarea corresponde a la Comunidad Autónoma en el ejercicio de su competencia exclusiva en materia de ordenación del territorio, urbanismo y vivienda. Estima que, de la comparación entre el precepto estatal y el autonómico, no se deriva contradicción alguna, sino que se trata del desarrollo del precepto estatal por el autonómico, porque es el competente para dar contenido a la participación pública en el procedimiento de elaboración de los instrumentos de planeamiento. No existe un contenido concreto de ese derecho de participación, ni en el art. 105 a) CE ni tampoco en el desarrollo normativo posterior realizado por el Estado, puesto que se trata de una cuestión que está al alcance de las Comunidades Autónomas al relacionarse con un procedimiento administrativo especial que ha de seguir a la competencia material. En consecuencia, conforme a la doctrina constitucional, el legislador estatal no puede imponer como básicas normas sobre procedimiento urbanístico más allá de los principios genéricos comunes. Estamos ante la presencia en nuestro ordenamiento jurídico de dos leyes con el mismo rango formal, que no se contradicen conforme al literal de sus preceptos. La colisión se produce únicamente si dotamos a la norma estatal de un contenido concreto, del cual carece, ya que no son de aplicación los Reglamentos estatales urbanísticos de 1978. Conforme a la doctrina constitucional la regulación estatal se enmarca en el art. 149.1.18 CE y es respetuosa con la materia urbanística, cuando no hace sino asegurar la existencia del trámite de información pública. En conclusión, la legislación básica sólo señala que la legislación urbanística garantizará la participación pública en los procesos de planeamiento. Y la legislación urbanística autonómica, cumpliendo este mandato, la desarrolla en el art. 36.2 del Decreto Legislativo 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Mayor de las Cortes de Castilla-La Mancha compareció en el proceso mediante escrito registrado el día 5 de septiembre de 2016, al que acompaña el acuerdo de la Mesa por el que se acuerda la personación en el procedimiento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presentó escrito de alegaciones el 10 de octubre de 2016, en el que solicitó la desestimación de la cuestión de constitucionalidad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antecedentes del caso, para después transcribir el precepto cuestionado y mencionar los preceptos constitucionales que el órgano judicial entiende vulnerados. Entiende que concurre un defecto procesal en relación a los preceptos constitucionales que se consideraban vulnerados en el trámite de audiencia y los que finalmente constan en el Auto de planteamiento en el que, además de los arts. 149.1.1, 18 y 23 en relación con los arts. 9.2 y 105 a) CE, se añaden los arts. 23, 103 y 149.1.13 CE, sin que las partes hayan tenido oportunidad de pronunciarse sobre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la concreta cuestión planteada, se refiere esencialmente a la contradicción del precepto cuestionado con el art. 6.1 LRSV, en la interpretación que hace del mismo la jurisprudencia del Tribunal Supremo. Señala más adelante que se trata de un caso de inconstitucionalidad mediata, en cuanto que la inconstitucionalidad derivaría de la confrontación de la norma cuestionada con un precepto infraconstitucional. Por tanto, debe delimitarse el alcance y contenido del art. 6.1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alude a la doctrina de la STC 164/2001 en relación con las formas de participación en el urbanismo y a la proyección y alcance de los arts. 149.1.1 CE y 149.1.18 CE y señala que el art. 6.1 LRSV queda bajo la cobertura del art. 149.1.18 CE, en cuanto que contiene un mandato de participación pública. El art. 6.1 LRSV es una norma básica ex art. 149.1.18 CE que regula la participación general en la elaboración del planeamiento, previsión que se proyecta sobre la materia urbanismo, de competencia exclusiva autonómica según el art. 31.1.2 del Estatuto de Autonomía de Castilla-La Mancha. Con cita de la STC 164/2001 destaca el carácter abstracto del precepto estatal así como que no predetermina un único modelo de participación urbanística, dejando abierta la cuestión a la concreta configuración por el legislador autonómico, al que corresponde plasmar la garantía procedimental en la que consiste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(i)exige un plazo inicial de un mes de información pública en todo caso; (ii) tampoco excluye radicalmente el trámite de segunda información pública, ya que establece que “no será preceptivo”, es decir, se trata de una norma que faculta a la Administración para eludir el segundo trámite de información pública, pero no obliga directamente a excluirlo, y (iii) el precepto cuestionado exige la publicación en la forma establecida en el párrafo anterior, es decir, en el ‘Diario Oficial de la Comunidad’ y en uno de los periódicos de mayor difusión en ésta y que se notifique a los interesados personados en las actuaciones. El carácter abstracto de la exigencia de información pública se ha mantenido en las sucesivas reformas, sin que el legislador estatal haya introducido mayores concreciones, sin perjuicio de lo dispuesto en el art. 130 del Reglamento de planeamiento aprobado por Real Decreto 2159/1978, de 23 de junio, que es, en todo caso, anterior al art. 6.1 LRSV. Este precepto regula una garantía de participación, de carácter abierto, que no introduce una regulación detallada, y que el legislador ha venido manteniendo en las sucesivas reformas de la legislación del suelo, en análogos términos. En definitiva, para la Fiscal General del Estado, la razón fundamental del entendimiento de la participación pública que se contiene en el Auto conecta con una norma de carácter reglamentario, de carácter previo a la atribución de competencias a las Comunidades Autónomas y cuya precisión no ha tenido reflejo en la evolución legislativa del Estado, que ha mantenido una opción abierta, sin exigir necesariamente segunda o sucesivos trámites de información pública, tal como se refleja en las consideraciones de la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la doctrina del Tribunal Supremo que justifica la cuestión de inconstitucionalidad resulta especialmente garantista. Sin embargo, no establecidos mayores límites por el Estado que la formulación abstracta de la exigencia de participación pública, corresponde al legislador autonómico su concreción, para lo cual ha de haber ponderado los intereses generales en la definitiva regulación urbanística y los derivados de la participación pública en la elaboración de la misma, con un resultado que quizá pudiera ser técnicamente mejorable, pero que no por ello puede reputarse inconstitucional. En definitiva, la norma cuestionada supone la concreción legislativa de una norma básica —que exige participación pública en los instrumentos de planeamiento— con un contenido que define y acota, pero no excluye, el ámbito de dicha participación pública en el marco de competencias de la Comunidad Autónoma, pero que no es contradictorio con aquella ley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14 de febrero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Castilla-La Mancha plantea cuestión de inconstitucionalidad respecto al art. 36.2 A), párrafo segundo, del texto refundido de la Ley de ordenación del territorio y de la actividad urbanística de Castilla-La Mancha, aprobado por Decreto Legislativo 1/2004, de 28 de diciembre, por vulneración de los arts. 9.2, 23, 103, 105 a) y 149.1.1, 13, 18 y 23 CE. En particular se alega la contradicción con el art. 6.1 de la Ley 6/1998, de 13 de abril, sobre régimen del suelo y valoraciones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plantea que el precepto que cuestiona no ofrece ningún cauce para garantizar la participación pública en el proceso de planeamiento cuando durante su tramitación se han introducido modificaciones sustanciales. A su juicio, dicha regulación contravendría tantos mandatos constitucionales, de los que cita los de los arts. 9.2 y 105 a) CE, como el orden constitucional de distribución de competencias, por cuanto el art. 6.1 LRSV dispone que la legislación urbanística garantizará la participación pública en los procesos de planeamiento y gestión. A ello añade que, en este caso, dicha participación viene avalada por la forma en que la doctrina del Tribunal Supremo ha entendido que la efectividad del mandato de participación contenido en las normas estatales implica que sea exigible abrir un nuevo trámite de información pública si se introducían modificaciones sustanciales en el plan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partes que han formulado alegaciones han coincidido en considerar que la norma cuestionada no contradice el art. 6.1 LRSV, en el que, al igual que el Auto de planteamiento, han centrado su argumentación. Han interesado, en consecuencia,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es preciso resolver el óbice formulado por el Letrado de la Junta de Comunidades de Castilla-La Mancha, relativo a la inadecuada formulación de los juicios de aplicabilidad y relevancia, exigidos por el art. 35 LOTC, que no se habrían satisfecho suficientemente ya que, por un lado, “no se aporta en el Auto de planteamiento tesis que fundamente la razón jurídica de porqué se entiende que el precepto cuestionado es contrario a los concretos artículos de la Constitución que se citan” y, por otro, no se ofrece respuesta a las objeciones planteadas por las Administraciones demandadas en el procedimiento, contrarias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dos óbices puede ser tomado en consideración. El primero, relativo a la argumentación del Auto, tiene que ver con el carácter más o menos fundado de la duda planteada, lo que remite directamente al fondo del asunto y no a los juicios de aplicabilidad y relevancia que el órgano judicial formula adecuadamente. La Sección entiende que el precepto es aplicable y relevante pues el pleito a quo, centrado en la queja de haberse introducido modificaciones sustanciales en un plan que previamente había sido sometido a información pública, no puede resolverse si previamente no se despeja la constitucionalidad del precepto cuestionado. El órgano judicial pone de manifiesto que los recurrentes han argumentado que la aprobación del plan es nula de pleno derecho por la omisión de un segundo trámite de audiencia que vendría exigido por la doctrina del Tribunal Supremo e impedido por el precepto ahora cuestionado. Se expresa así la relación entre la norma cuya constitucionalidad se cuestiona por el órgano judicial y el fallo a dictar. No se trata, pues, de situaciones de previa denuncia del carácter dudoso y discutible de la aplicabilidad de la norma cuestionada en el proceso a quo, en las que se ha exigido un pronunciamiento específico del órgano judicial sobre la aplicación de la norma al caso, a efectos de garantizar que la resolución del litigio depende realmente de la solución que este Tribunal ofrezca sobre la constitucionalidad de la norma (por todas, STC 18/2014, de 30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segundo óbice ocurre algo similar. Frente a lo que afirma el Letrado autonómico, la única Administración que se opuso al planteamiento de la cuestión fue la Junta de Comunidades de Castilla-La Mancha y lo hizo por no apreciar la vulneración del art. 6.1 LRSV, lo que, de nuevo, implica una valoración sobre el fondo del asunto discutido en el proceso y no sobre los presupuestos procesales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Podemos, por tanto, comenzar el enjuiciamiento que se nos demanda examinando tres cuestiones previas: (i) el hecho de que la norma cuestionada no esté vigente en el momento de dictar la presente resolución; (ii) la delimitación precisa de la duda de constitucionalidad que se plantea y (iii) la determinación del parámetro de enjuiciamiento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norma cuestionada lo es en la redacción vigente a la aprobación del plan general de Toledo en el año 2007, esto es, aprobado por Decreto Legislativo 1/2004, de 28 de diciembre. En nada afecta a la cuestión el hecho de que el Decreto Legislativo 1/2004 no esté vigente en el momento de plantearse la cuestión, pues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(STC 37/2004, de 11 de marzo, FJ 1,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debe delimitarse la duda de constitucionalidad que plantea el órgano judicial, sobre lo que, a su vez, deben hacerse dos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el órgano judicial ha incluido en el Auto de planteamiento (aunque únicamente los cita) la posible contravención de los arts. 23, 103 y 149.1.13 CE, sobre los que nada se dice en la mencionada providencia por la que se abrió el trámite de audiencia a las partes y a Ministerio Fiscal. Por esa razón han de quedar excluidos del enjuiciamiento, en la medida en que las partes no han tenido oportunidad de pronunciarse sobre ellos, incumpliéndose así la finalidad del mencionado trámite (por todas, STC 203/2014,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se refiere a la argumentación que contiene el Auto de planteamiento. Este únicamente fundamenta su duda en lo relativo a la infracción del art. 6.1 LRSV, pues la vulneración de los preceptos constitucionales que cita se hace derivar directamente de la contravención de ese precepto estatal, del que, además, destaca específicamente su relación con el art. 149.1.18 CE. Por tanto, tal como ponen de manifiesto las alegaciones de las partes comparecidas en el proceso, la duda de constitucionalidad que se plantea es la relativa a la infracción del art. 6.1 LRSV, en tanto que, al amparo del art. 149.1.18 CE, establece unas reglas acerca de la participación ciudadana en los procesos de planeamiento urbanístico que no habrían sido respetadas por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Así planteada la duda, hemos ahora de confirmar el criterio del órgano judicial según el cual la norma estatal que es parámetro de contraste de la autonómica es, efectivamente, el art. 6.1 LRSV, pese a que tampoco está vigente en el momento de dictar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seguir aquí la doctrina de la STC 94/2014, de 12 de junio, FJ 2, según la cual, “teniendo en cuenta que la inconstitucionalidad alegada no lo es por contradicción directa con la Constitución sino con la norma dictada por el Estado, la norma de contraste debe ser, necesariamente, la que estaba vigente en el momento de la aprobación de la modificación del plan general impugnado”. La norma de contraste es, en consecuencia, la Ley sobre régimen del suelo y valoraciones (Ley 6/1998, de 13 de abril), vigente al momento de dictarse la Orden de 26 de marzo de 2007, de la Consejería de Vivienda y Urbanismo de la Junta de Comunidades de Castilla-La Mancha, por la que se aprueba definitivamente el plan de ordenación municipal de Toledo, sin que a estos efectos deba tenerse en cuenta la Ley 8/2007, de 28 de mayo, el Real Decreto Legislativo 2/2008, de 20 de junio, ni, en fin, el actualmente vigente Real Decreto Legislativo 7/2015,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4. El precepto cuestionado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será preceptivo reiterar este trámite en un mismo procedimiento, ni aun cuando se introduzcan modificaciones sustanciales en el proyecto, bastando que el órgano que otorgue la aprobación inicial la publique en la forma establecida en el párrafo anterior y notifique ésta a los interesados personados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el inciso inicial de este artículo 36.2 A) dispone que concluida la redacción técnica del plan, la Administración promotora del mismo, lo someterá simultáneamente a información pública por un período mínimo de un mes, anunciada en el “Diario Oficial de Castilla-La Mancha” y en uno de los periódicos de mayor difusión en ésta. Durante ella, el proyecto diligenciado del plan, deberá encontrarse depositado, para su consulta pública, en el municipio o municipios afectados por la ordenación a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norma estatal que el órgano judicial entiende vulnerada, el art. 6.1 LRSV, disponía: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urbanística garantizará la participación pública en los procesos de planeamiento y gestión, así como el derecho a la información de las entidades representativas de los intereses afectados por cada actuación y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que plantea el órgano judicial es un tipo de inconstitucionalidad mediata de la disposición cuestionada por vulneración del art. 6.1 LRSV en el entendimiento del mismo que deriva de la doctrina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por tanto, un supuesto en el que la posible inconstitucionalidad de una norma autonómica no proviene de su directa confrontación con la Constitución, sino de su examen a la luz de otra norma (infraconstitucional) dictada por el Estado en el ejercicio de sus competencias propias (así, en las SSTC 155/2016, de 22 de septiembre, FJ 3, y 166/2014, de 22 de octubre, FJ 3, con cita de otras). En casos como éste, para que concurra la infracción constitucional denunciada se precisan dos condiciones (entre otras, SSTC 39/2014, de 11 de marzo, FJ 3, y 94/2014, de 12 de junio, FJ 2): (i)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(ii) en segundo lugar, que la contradicción entre ambas normas, la estatal y la autonómica, sea efectiva e insalvable por vía interpretativa, ya que en otro caso no habría invasión competencial porque si la norma autonómica es compatible con el contenido de la norma estatal, debe concluirse que aquélla ha respetado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ámbito material en el que se insertan ambas normas es el urbanismo. La competencia autonómica en materia de ordenación del territorio y urbanismo tiene el carácter de exclusiva, pues así ha sido atribuida a las Comunidades Autónomas, según los arts. 148.1.3 y 149.1 CE y todos los Estatutos de Autonomía (en lo que ahora importa, art. 31.1.2 del Estatuto de Autonomía de Castilla-La Mancha). El Estado ostenta algunos títulos que le permiten condicionar la política urbanística, sin que ello signifique, sin embargo, que se transforme en una materia compartida, al modo propio de la secuencia “bases-desarrollo”. Como ha declarado este Tribunal, “la competencia autonómica exclusiva sobre urbanismo ha de integrarse sistemáticamente con aquéllas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Pero ha de añadirse, a renglón seguido, que no debe perderse de vista que en el reparto competencial efectuado por la CE es a las Comunidades Autónomas a las que se ha atribuido la competencia exclusiva sobre el urbanismo, y por ende es a tales Entes públicos a los que compete emanar normas que afecten a la ordenación urbanística” [STC 61/1997, de 20 de marzo,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el Estado puede prever, ex art. 149.1.18 CE, la existencia de la garantía del trámite de información pública a los ciudadanos en determinados instrumentos de planeamiento urbanístico [así, en la STC 61/1997, FJ 25 c), reiterado en STC 164/2001, de 11 de julio, FJ 28]. La STC 141/2014, de 11 de septiembre, aplica el mismo criterio en relación al resumen ejecutivo que debe ponerse a disposición de los ciudadanos en los procedimientos de aprobación o alteración de instrumentos de ordenación urbanística [FJ 8 B) b)], y a la publicación por medios telemáticos del contenido actualizado de los instrumentos de ordenación territorial y urbanística en vigor, del anuncio de su sometimiento a información pública y de cualesquiera actos de tramitación que sean relevantes para su aprobación o alteración [FJ 12 C)]. De acuerdo con la citada STC 141/2014, tales instrumentos favorecen no sólo la transparencia, sino, también y fundamentalmente, el acceso a la información urbanística y la participación cívica en los procedimientos de aprobación o alteración de los instrumentos de ordenación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sobre el art. 6.1 LRSV, la STC 164/2001, FJ 11, señala que “tanto el mandato de participación pública como los derechos informativos (de acceso y prestacional) son reconducibles a la competencia estatal sobre bases del régimen jurídico de las Administraciones públicas y procedimiento administrativo común (art. 149.1.18 CE), sin simultánea invasión de las competencias urbanísticas autonómicas. Tres argumentos llevan a esta conclusión. En primer lugar, el carácter eminentemente sectorial del art. 6 LRSV no sirve, por sí, para cuestionar la competencia estatal. En segundo lugar, los dos párrafos del art. 6 LRSV regulan las relaciones entre los ciudadanos y las Administraciones públicas, ámbito de regulación donde la competencia básica del Estado es incuestionable (STC 50/1999, de 6 de abril, FJ 3). Y por último, el carácter eminentemente abstracto del art. 6 LRSV ni impone técnica urbanística alguna a las Comunidades Autónomas ni predetermina un único modelo de participación e información ciudadanas”.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 doctrina de este Tribunal, el art. 6.1 LRSV ha sido dictado al amparo del art. 149.1.18 CE y, en consecuencia, ha de ser respetado por la normativa urbanística que, en el ejercicio de su competencia exclusiva, dicten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ahora por comprobar si el art. 36.2 A), párrafo segundo, del Decreto Legislativo 1/2004 incurre en una contradicción efectiva con el art. 6.1 LRSV, que pueda ser determinante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debe resolver es si el principio de participación ciudadana que la norma estatal exige, ex art. 149.1.18 CE, en los procedimientos de planeamiento y gestión se satisface de modo adecuado por las previsiones de la norma autonómica, ya que, dentro del respeto a la legislación básica cada Comunidad Autónoma, en el ejercicio de las facultades constitucionalmente atribuidas, articula el período de información pública en el seno del procedimiento de aprobación del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lo que ha de determinarse aquí es si la exclusión de un segundo trámite de información pública en el caso de modificaciones sustanciales del planeamiento entra dentro del margen de configuración del que, conforme al art. 149.1.18 CE, dispone el legislador urbanístico autonómico. O, por el contrario, si, al omitir dicho trámite en el caso de modificaciones sustanciales, ha de entenderse que dicho margen ha sido superado de forma contraria al orden constitucional de distribución de competencias, por contravenir el principio de participación ciudadana en la planificación urbanística en la forma dispuesta por el Estado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LRSV contiene un mandato abstracto que no predetermina un único modelo de participación urbanística, por cuanto este precepto no instituye una determinada manera de realizar el trámite de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norma estatal que es parámetro de la autonómica responde a un esquema de garantías mínimas estatales (STC 183/2013, de 23 de octubre, allí en referencia a la institución de la ocupación directa) que deja abierta la cuestión a la concreta configuración por el legislador autonómico que, en todo caso, ha de respetar la exigencia material de participación que contiene la regulación estatal. Asegura así la concurrencia del trámite de información pública [STC 61/1997, FJ 25 c)], imponiendo la obligatoriedad de la existencia de la garantía. La limitación y el condicionamiento de la competencia autonómica se refieren por tanto a la celebración del trámite de información pública que, por su relevancia, deviene condición de validez de la aprobación de los instrumentos de planeamiento previstos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plasma así el principio de participación pública que exige en esencia que los ciudadanos puedan conocer el contenido del plan de que se trate y formular las alegaciones que estimen convenientes, a fin de que el poder público tenga ante sí las alegaciones de los ciudadanos en el momento de tomar la decisión. Trasladado al caso concreto, ese principio implica que el planificador urbanístico debe disponer de dichas alegaciones en el momento de decidir sobre las opciones urbanísticas a adoptar. Se trata, por tanto, de uno de los cauces de los que deben disponer los ciudadanos para que su voz pueda ser oída en la adopción de las decisiones que les afectan, tal como también reclama el art. 105 a) CE, instando “a quienes tengan interés o lo deseen a expresar sus opiniones para que sirvan de fuente de información de la Administración y puedan favorecer así el acierto y oportunidad de la medida que se vaya a adoptar, así como establecer un cauce para la defensa de los intereses individuales o colectivos de los potencialmente afectados” (STC 119/1995, de 17 de julio, FJ 6). Ese derecho, cuya relevancia no puede ser discutida, nace, sin embargo, de la Ley y tiene la configuración que el legislador crea oportuno darle para determinar cómo ha de satisfacerse tal garantía [en el mismo sentido, ATC 63/2016, de 15 de marzo, FJ 3, allí en relación con el art. 105 c) CE]. De esta forma, sin vaciar de contenido el mandato del citado precepto constitucional, el legislador autonómico puede, a partir de la formulación de esa regla de participación por el estatal, optar por varios modelos posibles, pues tampoco el art. 105 a) CE determina cómo ha de satisfacerse tal garantía, ni cual sea la Administración que haya de asegurarla [STC 61/1997, FJ 25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margen del que dispone el legislador autonómico para concretar dicho trámite no es absoluto pues tanto el art. 105 a) CE como el respeto al régimen constitucional de distribución de competencias imponen la efectividad de la garantía de participación que se contiene en el art. 6.1 LRSV, en la doble perspectiva que ya hemos mencionado. La de la Administración, que dispone así de un cauce para conocer los intereses de la ciudadanía respecto al proceso planificador, y la de los ciudadanos, que intervienen de ese modo en la toma de decisiones públicas acerca de la configuración de la ciudad. Atendiendo a esas finalidades, es determinante que la participación que se concreta en el trámite de información pública cumpla ese doble objetivo, lo que se vería impedido, pues ese trámite sería ficticio y la participación irreal, si lo sometido a dicho trámite es un plan que difiere sustancialmente del definitivamente aprobado. En efecto, si lo decisivo es que la Administración decida con plena libertad, pero a la luz de las alegaciones de los ciudadanos, eso no ocurrirá si éstos no han conocido las opciones sustancialmente distintas que ha barajado la Administración planificadora y no han tenido siquiera la oportunidad de expresar su opinión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LRSV viene a reconocer, en definitiva, el derecho de participación efectiva en los procedimientos de elaboración y aprobación de los instrumentos urbanísticos. La norma estatal vincula así a la legislación urbanística autonómica en la regulación de la participación pública en los procesos de planeamiento. La previsión autonómica debe, por tanto, cohonestar el margen que el art. 6.1 LRSV concede para que la participación pública se realice por diversas vías con las exigencias derivadas del art. 105 a) CE en relación a la efectividad de esa participación. Bajo la óptica jurídico-constitucional, ello no es en sí problemático en el contexto de una materia cuya competencia corresponde, en principio, a la normativa autonómica, pudiendo el Estado dictar reglas de principio tendentes a asegurar la existencia y efectividad de la garantía del trámite de información pública a los ciudadanos en el procedimiento de aprobación de los instrumentos de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formulación abierta del art. 6.1 LRSV la legislación urbanística cuenta con un cierto margen para determinar la forma concreta de garantizar la participación pública en el proceso de planeamiento. Margen que, como ya hemos advertido, no es absoluto o incondicionado, pues tiene el límite de que el mandato de la norma estatal no puede ser desconocido. Aunque no se establezca en el art. 6.1 LRSV un único modelo de participación, eso no comporta que la participación pública en el planeamiento urbanístico pueda ser excluida. La información pública no es un mero trámite en el procedimiento de elaboración de los planes, sino uno esencial por la especial incidencia que tienen los planes urbanísticos en la vida de los ciudadanos. De ello resulta la correlativa necesidad de asegurar el derecho a la participación pública en el planeamiento urbanístico, que resulta de la regla estatal —y que, obviamente ha de ser efectiva—, derecho que se vulnera si se aprueba el instrumento de planeamiento sin el correspondiente trámite de información pública, y, también, cuando se han introducido, sin ese trámite, modificaciones sustanciales en el planeamiento aprobado. En ese último caso la participación tampoco es efectiva, en cuanto referida a un plan que no es el que contiene las decisiones que la Administración se propone adoptar en el instrumento de planeamiento y sobre las que ha de permitir que se exprese la opinión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legislación autonómica entrará en contradicción con la estatal que constituye su parámetro de enjuiciamiento, en el caso de que no ofrezca cauce para que aquel mandato del legislador estatal, dando contenido al principio del art. 105 a) CE, se haga efectivo en los términos antes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las anteriores consideraciones al enjuiciamiento del art. 36.2 A), párrafo segundo, del Decreto Legislativo 1/2004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exige un plazo inicial de un mes de información pública en todo caso. En cuanto al segundo trámite de información pública, de su tenor se deduce: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este segundo trámite no es obligado (“no será preceptivo”) en aquellos casos en los que el plan experimente modificaciones sustanciales. De este modo la legislación urbanística castellano-manchega establece una regulación del procedimiento a seguir que permite excluir la segunda información pública en determinados supuestos y ello pese a que el documento aprobado inicialmente haya sufrido modificaciones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teniendo en cuenta el contenido material de la garantía fijada por la norma estatal, según la cual dicha participación pública ha de plasmarse respecto a las opciones reales contenidas en el proyecto de planeamiento antes de que la Administración tome la decisión que le corresponde, debemos constatar que la exclusión de este trámite en el caso de introducción de modificaciones que tengan el carácter de sustanciales, que es el supuesto que regula el precepto cuestionado, es incompatible con la garantía contenida en el art. 6.1 LRSV, siendo contrario al orden constitucional de distribución de competencias y, por tanto,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que el art. 36.2 A), párrafo segundo, del texto refundido de la Ley de ordenación del territorio y de la actividad urbanística de Castilla-La Mancha, aprobado por Decreto Legislativo 1/2004, de 28 de diciembre, es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