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27 de abril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2002-2014, interpuesto por más de cincuenta diputados, integrantes de los Grupos Parlamentarios Socialista; IU, ICV-EUIA, CHA, la Izquierda Plural; Unión Progreso y Democracia y Mixto, contra los arts. 1, apartados 3, 5, 7, 8, 9, 10, 13, 16, 17, 21, 30, 31, 36 y 38; 2, apartados 2 y 3; las disposiciones adicionales octava, novena, undécima y decimoquinta; y las disposiciones transitorias primera, segunda, tercera, cuarta y undécima de la Ley 27/2013, de 27 de diciembre, de racionalización y sostenibilidad de la Administración local. Ha comparecido y formulado alegaciones el Abogado del Estado.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28 de marzo de 2014, la Procuradora de los Tribunales doña Virginia Aragón Segura, actuando como comisionada de más de cincuenta diputados, integrantes de los Grupos Parlamentarios Socialista; IU, ICV-EUIA, CHA, La Izquierda Plural; Unión Progreso y Democracia y Mixto, interpuso recurso de inconstitucionalidad contra los artículos 1, apartados 3, 5, 7 8, 9, 10, 13, 16, 17, 21, 30, 31, 36 y 38; 2, apartados 2 y 3; las disposiciones adicionales octava, novena, undécima y decimoquinta; y las disposiciones transitorias primera, segunda, tercera, cuarta y undécima de la Ley 27/2013, de 27 de diciembre, de racionalización y sostenibilidad de la Administración local. La impugnación se estructura en cinco motivos de inconstitucionalidad, que se sintetizan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Vulneración del espacio competencial autonómico por extralimitación de las bases estatales sobre régimen local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los rasgos definitorios de la relación entre el Estado y las Comunidades Autónomas sobre el régimen local, según han quedado consolidados por la doctrina constitucional, se detallan a continuación los supuestos concretos en los cuales el legislador estatal se extralimita, actuando de forma contraria a la Constitución por ocupar el espacio de la normativa autonómica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1.5 de la Ley 27/2013, que da nueva redacción al art. 13 de la Ley reguladora de las bases de régimen local (LBRL), relativo a la modificación del régimen de creación, supresión y fusión de municipios, excede de las bases estatales del artículo 149.1.18 CE y vulnera el artículo 148.1.2 CE, que atribuye en exclusiva a las Comunidades Autónomas la competencia para la alteración de términos municipales. La propia naturaleza de lo básico impide una regulación detallada de la fusión de municipios, incluyendo los aspectos procedimentales y organizativos.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artículo 13.6 LBRL, la adopción del acuerdo aprobatorio de los respectivos ayuntamientos fusionados sin intervención de la Administración autonómica, en contradicción con el apartado 4, vacía de contenido sustantivo la competencia autonómica sobre “alteración de términos municipales”, reconocida en la STC 103/2013, de 25 de abril, FJ 3 b). Es inconstitucional tanto desde una perspectiva formal, al extender las bases al procedimiento de aprobación del convenio de fusión, como material, al eliminar la intervención autonómica en la decisión sobre la fusión de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artículo 13.4 LBRL, aunque son varios los contenidos discutibles por su grado de detalle, lo que resulta claramente contrario a la Constitución es el trato preferencial respecto a los municipios que no se encuentren en un proceso de fusión [letra g)]. Con ello, los municipios no fusionados serán preteridos respecto a los fusionados, sufriendo, con ello, un trato discriminatorio que vulnera el principio de “interdicción de la arbitrariedad de los poderes públicos” (art. 9.3 CE), en cuanto podría justificarse un mejor trato de los municipios fusionados pero en ningún caso un peor trato de un municipio simplemente por no fusionarse.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atribución al Ministerio de Hacienda y Administraciones Públicas de la competencia para aprobar las normas a las que tendrá que ajustarse la contabilidad del fondo previsto en el subapartado e) lesiona las competencias autonómicas de desarrollo normativo y de ejecución en materia de régimen local y, en concreto, en el ámbito financiero. No cabe apreciar ninguno de los supuestos excepcionales apuntados por la STC 233/1999, de 16 de diciembre, para reconocer esta competencia al Estado ex artículo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artículo 1.7 de la Ley 27/2013, que incluye el nuevo artículo 24 bis.2 LBRL, y la disposición transitoria cuarta de la Ley 27/2013, sobre entidades locales de ámbito inferior al municipio, contradicen la doctrina constitucional (SSTC 179/1985, de 19 de diciembre, y 214/1989, de 21 de diciembre, FJ 4), que excluye la posibilidad de que el Estado cree o mantenga unas entidades locales de segundo grado que, como tales, sólo las Comunidades Autónomas son competentes para crear o suprimir. Cuando, pese a lo proclamado en el apartado 1, el artículo 24 bis se adentra en los siguientes apartados en la regulación de estas entidades, está limitando de manera injustificada la libertad de creación de tales entidades de la que gozan las Comunidades Autónomas. Al perder estos entes la consideración de entidad local (nuevo art. 3.2 LBRL, art. 1.1 de la Ley 27/2013), su regulación no puede vincularse de forma alguna a la garantía de la autonomía local. Por este motivo debe asimismo declararse la inconstitucionalidad del apartado 3, aunque pueda apelarse a los principios de estabilidad presupuestaria y sostenibilidad financiera, que habilitan al Estado para alterar el reparto competencial (art. 135.6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la disposición transitoria cuarta, que regula su disolución, es inconstitucional por extralimitación de las bases estatales. Tanto el apartado segundo como, especialmente, el apartado tercero recogen aspectos procedimentales que en ningún caso pueden incluirse en unas bases vinculadas a la garantía de la autonomía local (STC 179/1985).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artículo 1.8 de la Ley 27/2013 da nueva redacción al artículo 25.2 LBRL sobre las materias de competencia propia de los municipios. La consideración del listado que recoge como numerus clausus supondría desconocer la capacidad de la legislación sectorial autonómica o los propios Estatutos de Autonomía para prever otros supuestos de materias de competencia propia de los municipios. Distintos elementos apuntan en el sentido de que el legislador ha querido ceñir las materias de competencia propia de los municipios a las mencionadas en el artículo 25.2, sin posibilidad de ampliación autonómica: la tramitación parlamentaria, la disposición adicional segunda, que regula el excepcional régimen aplicable a la Comunidad Foral de Navarra, o las materias excluidas del nuevo listado que se contemplan como autonómicas en la disposición transitoria primera (salud) o segunda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legislador básico estatal parece pretender que los municipios no tengan más competencias propias que las derivadas del listado del artículo 25.2 LBRL, sin perjuicio de las delegadas (art. 27 LBRL), y las “distintas a las propias y delegadas” (artículo 7.4 LBRL), con los condicionantes que allí se establecen. Esta limitación, más allá de contradecir la propia concepción de lo básico, supone contradecir también la propia doctrina establecida en la STC 214/1989. Por ello, para adecuarse a la doctrina, el artículo 25.2 LBRL debería ser interpretado como no limitativo de la posible ampliación de competencias propias de los municipios por parte de la legislación autonómica o de los propios Estatutos de Autonomía. En otro caso, incurre en inconstitucionalidad porque implica que el legislador básico no delimita en negativo la competencia autonómica cuando fija las bases, sino que lo hace en positivo, obligando al correspondiente legislador sectorial a un determinado ejercicio de una competencia de su exclusiva titularidad. Esta pretensión sería, en puridad, materialmente armonizadora.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artículo 1.10 de la Ley 27/2013, que modifica el art. 27 LBRL, sobre delegación de competencias autonómicas en los municipios, y por conexión el artículo 1.3 de la Ley 27/2013, que da nueva redacción al artículo 7.3 LBRL, y la disposición adicional novena de la Ley 27/2013. El procedimiento de delegación de competencias vulnera la autonomía de las Comunidades Autónomas constitucionalmente reconocida (art. 137 CE), aunque no incluye un listado cerrado de las competencias susceptibles de delegación, por la regulación detallada de las condiciones de la delegación.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delegación es una técnica instrumental de colaboración entre los municipios, el Estado y las Comunidades Autónomas (SSTC 84/1982, de 23 de diciembre, FJ 4, y 214/1989, FJ 11), sustentada en la relación bilateral entre el titular de la competencia delegada y quien recibe la delegación. El legislador básico estatal puede establecer un mínimo normativo común (el tiempo mínimo de duración, el cumplimiento de las exigencias de la Ley Orgánica de estabilidad presupuestaria y sostenibilidad financiera, e incluso las medidas de control), pero no puede condicionar esa relación bilateral de colaboración imponiendo a la Comunidad Autónoma las condiciones específicas en que debe realizarse esta delegación o las materias a las que puede referirse, aun cuando se acompañe de la expresión “entre otras”. Incurren en tal extralimitación el apartado segundo, inciso “dicha delegación deberá realizarse siguiendo criterios homogéneos”, y el apartado tercero, al recoger el listado de competencias delegables, aun cuando no sea un listado cerrado, porque no deja de interferir en la decisión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reforma contradice las referencias específicas que hacen algunos Estatutos de Autonomía sobre el amplio margen de maniobra de que disponen las Comunidades Autónomas para regular la delegación de sus competencias a los entes locales, especialmente en lo referente a las facultades de control que decidan reservarse [art. 93.2 del Estatuto de Autonomía para Andalucía (EAAnd), art. 50.2 del Estatuto de Autonomía de Castilla y León (EACL), art. 59.3 del Estatuto de Autonomía de Extremadura (EAE)].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conexión, se plantea también la inconstitucionalidad del artículo 1.3 de la Ley 27/2013, que da nueva redacción al artículo 7.3 LBRL, en relación con los elementos a incluir en la delegación. No se puede imponer a la Administración autonómica cómo debe actuar en relación a competencias delegadas, de las que es titular. Las funciones de dirección, control y coordinación pertenecen también al exclusivo ámbito de potestades de la Administración delegante.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tacha de inconstitucionalidad se extiende, también por conexión, a la disposición adicional novena de la Ley 27/2013, toda vez que impone, para el 31 de diciembre de 2014, la adaptación a la Ley de los convenios ya suscritos entre las Comunidades Autónomas y los entes locales que conllevan financiación de las competencias delegadas, quedando sin efecto en caso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artículo 1.16 de la Ley 27/2013 da nueva redacción al artículo 57 LBRL en relación a la regulación de los consorcios. La posible inconstitucionalidad es la derivada de su párrafo tercero. La extralimitación de las bases debe vincularse al propio reconocimiento estatutario de la competencia autonómica sobre esta cuestión [arts. 160.1 EAC y 60.1 a) EAAnd]. La regulación de los consorcios es una manifestación de la potestad autonómica para organizar y gestionar sus servicios, atribuida expresamente como exclusiva en algunos Estatutos (art. 71.6, en relación con art. 150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interpretación conjunta de los fundamentos jurídicos 36 y 37 de la STC 31/2010, de 28 de junio, se desprende que deberá respetarse el espacio competencial autonómico establecido en el Estatuto pese a no ser exclusivo, sin que pueda ser cubierto por el legislador básico estatal. Si bien el Tribunal ha señalado que el artículo 149.1.18 CE habilita al Estado para establecer un modelo común en la organización de las entidades instrumentales locales (STC 143/2013, de 11 de julio, FJ 7), en este caso se imponen unos condicionantes tan estrictos que excluyen o hacen muy difícil la asociación voluntaria de municipios para la prestación de estos servicios, pese a tratarse de una fórmula reconocida por el propio legislador básico estatal, los Estatutos de Autonomía y la Carta Europea de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135 CE puede justificar la incorporación de controles o condicionantes a la actuación de las distintas administraciones, pero no habilita para la alteración del reparto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El artículo 1.21 de la Ley 27/2013 modifica el artículo 85.2 LBRL, sobre las formas de gestión de los servicios públicos. Su inconstitucionalidad responde a razones muy similares a las expuestas en relación al artículo 57.3 LBRL. El nuevo artículo 85.2, segundo párrafo, resulta incompatible con determinadas previsiones estatutarias que reservan a las Comunidades Autónomas la competencia sobre las modalidades de prestación de los servicios públicos [art. 60.1 c) EAAnd]. La prelación de unas formas de gestión de los servicios públicos sobre otras, más allá de su enumeración, no puede considerarse incluida en los principios básicos, so riesgo de dejar a la Comunidad Autónoma sin espacio normativo para el desarrollo de las bases en una materia que ha sido considerada de competencia exclusiva autonómica, yendo más allá de la configuración del modelo común de organización de los entes instrumentales, considerado básico en la STC 143/2013,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La disposición transitoria undécima de la Ley 27/2013 regula las mancomunidades de municipios, organizaciones instrumentales que, por su naturaleza y finalidad constituyen una manifestación del derecho de los municipios a asociarse, en la doble vertiente que dispone el artículo 19 de la Carta europea de autonomía local, y participan de la autonomía que constitucionalmente se predica de las entidades locales que las forman (STC 103/2013, de 25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los consorcios, las mancomunidades son formas asociativas de competencia exclusiva autonómica [arts. 160.1 EAC y 60.1 a) EAAnd], lo que no impide al Estado establecer las bases en la materia. Pero la regulación de la disolución de las mancomunidades excede la competencia básica del Estado: el legislador estatal no se limita a establecer la causa de disolución, sino que concreta también el procedimiento, y prevé en estas detalladas bases las consecuencias concretas de la disolución para el personal, y para sus derechos y obligaciones. Estos aspectos por su propia naturaleza no competen al Estado, ya que las bases estatales tienen un menor alcance cuando se refieren a cuestiones organizativas o procedimentales, como es el caso (SSTC 143/2003, FJ 4 y 150/1999, FJ 3), sino que deben incluirse en la competencia autonómica de autoorganización (art. 148.1.1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 la reserva de ley orgánica en materia financiera y de la autonomía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Distintas disposiciones de la Ley 27/2013 incluyen mecanismos compensatorios de deudas públicas establecidos por el legislador estatal en relación a las transferencias financieras que el Estado debe hacer a las Comunidades Autónomas. Se ha soslayado la reserva de ley orgánica establecida en el artículo 157.3 CE, al regularse en una ley ordinaria, y en algún caso también la reserva de ley orgánica del artículo 135.5 CE. Por otro lado, por su carácter unilateral y la imposición obligada por parte del Estado, también parece vulnerarse la autonomía financiera de las Comunidades Autónomas. Los supuestos concretos en los que se advierten estos contenidos contrarios a la Constitución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1.17 de la Ley 27/2013, que introduce el artículo 57 bis LBRL, sobre garantía de pago en el ejercicio de las competencias delegadas por las Comunidades Autónomas a las entidades locales, vulnera la autonomía financiera (art. 156 CE) y la reserva de ley orgánica del artículo 157.3 CE. La tacha se extiende a los apartados primero y segundo. La cláusula de garantía de pago incurre en inconstitucionalidad formal al interferir en las relaciones financieras entre el Estado y las Comunidades Autónomas, al margen de la ley orgánica a la que remite el artículo 157.3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por su carácter de imposición unilateral, puede vulnerar la autonomía financiera de las Comunidades Autónomas recogida en el artículo 156 CE (STC 13/2007, de 18 de enero, y las allí citadas). El Estado no ha respetado el carácter bilateral del principio de cooperación que debe regir las relaciones financieras entre el Estado y las Comunidades Autónomas, defraudado al disponer la aplicación de esta técnica de extinción de deudas al margen de la voluntad de las Administraciones autonómicas. El mecanismo unilateral de retención excluye completamente a la Comunidad Autónoma, a la que se le impone la obligación de incluir la garantía económica en cuestión en los acuerdos y convenios de delegación de competencias, sin preverse siquiera un trámite de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mismas razones, debería declararse la inconstitucionalidad de la disposición adicional octava de la Ley 27/2013, para el caso de las deudas correspondientes a tributos locales, en el inciso “a los efectos de que se proceda a la retención de los recursos al sujeto obligado para hacer frente a dichos pagos en los términos en que se establezca legalmente”; de la disposición adicional undécima de la Ley 27/2013, en cuanto pudiera ser el Estado el que practicara retenciones en el sistema de financiación para abonar a los municipios los créditos que éstos tuvieran contra las Comunidades Autónomas; y de los apartados quinto de la disposición transitoria primera de la Ley 27/2013 y quinto de la disposición transitoria segunda de la Ley 27/2013 que prevén una cláusula de garantía de pago de los servicios vinculados a las facultades competenciales en materia de salud y servicios sociales,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artículo. 1.30 de la Ley 27/2013 incluye el artículo 116 bis LBRL, que en sus apartados 2 y 3 vulnera la reserva de ley orgánica del artículo 135.5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 no enumera las medidas a incluir en el plan económico-financiero de modo complementario sino incompatible con el artículo 21 de la Ley Orgánica de estabilidad presupuestaria y sostenibilidad financiera. El contenido “adicional”, que incorpora medidas concretas de corrección, vulnera el artículo 135.5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apartado tercero, supone también una sustancial matización del régimen previsto en el artículo 23.4 de la Ley Orgánica de estabilidad presupuestaria y sostenibilidad financiera, ya que la tutela financiera atribuida a las Comunidades Autónomas pasa a ser una tarea necesariamente compartida con las diputaciones.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Atribución de competencias a las Comunidades Autónomas al margen de los procedimientos previstos en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de la Ley 27/2013 de que las Comunidades Autónomas asuman, por directa y unilateral atribución de esta Ley, la titularidad de competencias municipales relativas a educación (disposición adicional decimoquinta), salud (disposición transitoria primera), servicios sociales (disposición transitoria segunda) y servicios de inspección sanitaria (disposición transitoria tercera), es nítidamente contraria a la Constitución en cuanto se produce al margen de los procedimientos constitucionalmente establecidos. No estamos ante una asunción de competencias por parte de la Comunidad Autónoma, que no participa en el proceso, sino ante su atribución ope legis por parte del Estado, a través de un procedimiento inédito hasta la actualidad y sin sustento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facultades competenciales de titularidad autonómica son las previstas en el Estatuto de Autonomía, contenido necesario según el artículo 147.2 d) CE. Del denominado principio dispositivo (art. 149.3 CE), clave de bóveda del proceso de construcción del Estado autonómico, se deduce que la Comunidad Autónoma es titular de las competencias que ha asumido en su Estatuto. Ese marco competencial se completa con la posible atribución extraestatutaria de facultades competenciales de titularidad estatal a través de las leyes previstas en el artículo 150, 1 y 2 CE, que pueden ampliar el espacio competencial autonómico por la voluntad discrecional del Estado. La Ley 27/2013 vulnera la Constitución cuando pretende ampliar el quantum competencial de las Comunidades Autónomas mediante la atribución de facultades competenciales que ejercen los municipios a través de una ley ordinaria del Estado, al margen de los procedimientos constitucionalmente establecidos y, además, de forma unilateral y coercitiva. Ataca el eje mismo del modelo de reparto competencial previsto en la Constitución y los Estatutos, pues no estamos ante un mero proceso de ampliación o disminución de las competencias municipales, efectuado ex artículo 149.1.18 CE, sino ante una alteración directa de dicho reparto.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Lesión de la autonomía local (arts. 137, 140 y 142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lesionar la autonomía local constitucionalmente garantizada en los artículos 137, 140 y 142 CE, y configurada por reiterada jurisprudencia constitucional, se impugnan los siguientes preceptos, por los motivos que se especifican.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1.3 de la Ley 27/2013 da nueva redacción al artículo 7.4 LBRL, exigiendo para el ejercicio de competencias distintas a las propias y delegadas dos informes vinculantes de otras Administraciones que introducen en puridad controles de oportunidad, no controles de legalidad y, en consecuencia, vulneran la garantía constitucional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informe de la Administración competente por razón de la materia sobre la inexistencia de duplicidades, posibilita interpretaciones diferentes y con alcance distinto en una materia tan sensible como la cartera de servicios, y conlleva que el margen de apreciación del Estado o la Comunidad Autónoma sea absolutamente discrecional y lleve aparejado un control de oportunidad, indeterminado y genérico, e imposible de reconducir a parámetros jurídicos que lo legitimen como control de legalidad. El carácter vinculante del informe conlleva el riesgo de que, en la práctica, opere como una suerte de derecho de veto.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lesiona la garantía constitucional de la autonomía local la previsión de un informe vinculante de la Administración que tenga atribuida la tutela financiera sobre la sostenibilidad financiera de las nuevas competencias. Condicionar el ejercicio de competencias municipales “impropias” al cumplimiento de los requisitos de estabilidad y sostenibilidad, condena al gobierno local a observar estos requisitos para la prestación de cada servicio o el ejercicio de cada competencia, desconociendo que la Ley Orgánica de estabilidad presupuestaria y sostenibilidad financiera configura a la sostenibilidad no en función de actuaciones particulares sino del conjunto de la hacienda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artículo 1.9 de la Ley 27/2013, que da nueva redacción al artículo 26.2 LBRL sobre la prestación de servicios por los municipios, es inconstitucional en cuanto desapodera competencialmente a los municipios menores de 20.000 habitantes, y especialmente a los menores de 5.000, hace depender de otra administración la propuesta y la decisión sobre la forma de prestar los servicios de competencia municipal, y exige que otra administración “lo considere acreditado” para que el municipio pueda prestar un servicio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impone un control de oportunidad, en el que participan la Administración General del Estado, que decide, y la provincial, que propone. La “conformidad de los municipios afectados” a la que alude el precepto no se erige como un veto obstativo para que la Diputación proponga la forma de coordinar la prestación de servicios. La Diputación está obligada a contar con la voluntad municipal, pero le corresponde la decisión final. Bajo este prisma, la nueva regulación vendría a establecer como regla general la pérdida del libre ejercicio competencial por parte del ente titular de la competencia, basada en la única circunstancia de reducir los costes efectivos de los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en la hipótesis de una interpretación conforme, basada en la necesaria anuencia municipal, el determinante del coste efectivo de los servicios mínimos obligatorios municipales es un medio de presión indirecta para doblegar la voluntad del municipio; y tal conformidad comienza a verse en entredicho desde el momento en que se pone en marcha la elaboración de un plan económico financiero como consecuencia de la desviación en el cumplimiento de los objetivos de estabilidad presupuestaria y sostenibilidad financiera, tal como prevé el artículo 116 bis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Otros contenidos de ese precepto vulneran de forma nítida la autonomía local: la concreción de las posibles formas de prestación, excluyendo la prestación municipal, salvo que el municipio justifique ante la diputación que puede prestar estos servicios con un coste efectivo menor, cierra el círculo e imposibilita que el municipio preste el servicio sin la aquiescencia de la diputación. No estamos ante una mera disminución de las competencias municipales por decisión del legislador básico estatal, sino ante un traspaso forzoso de la prestación de servicios en el ámbito de las competencias propias del municipio (art. 26.1 LBRL), que provoca un completo desapoderamiento en el sentido lesivo de la autonomía local, conforme a la STC 214/1989. Atendiendo a la Carta europea de autonomía local, no se puede seguir considerando competencia propia municipal aquella cuyo ejercicio se asigna con vocación de permanencia a otra administración (o se impone permanentemente a su titular una determinada forma de gestión), sin que el titular pueda prestarlo en ningún caso sin la aceptación de otra administración. La vulneración de la autonomía local es incluso más evidente en el caso de las Comunidades Autónomas uniprovinciales, en una atribución que pone en entredicho el propio principio de subsidiariedad y confiere una función típicamente local a un nivel de gobierno que actúa extramuros del sistema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lo que resulta absolutamente inadecuado es que la Ley 27/2013 atribuya al Ministerio de Hacienda y Administraciones Públicas la decisión sobre la propuesta formulada por la diputación provincial o entidad equivalente. Con ello la Administración del Estado se inmiscuye en uno de los núcleos duros de la autonomía municipal, como es la potestad de 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artículo 1.16 de la Ley 27/2013 da nueva redacción al artículo 57.3 LBRL, estableciendo condicionantes a la constitución de consorcios que limitan, sin justificación o “razón suficiente” (STC 214/1989), la potestad de autoorganización de los entes locales. Incluso traslada a los municipios la carga de la prueba en cuanto, para constituir esta figura, deberá demostrar que permite una asignación más eficiente de los recursos económicos y no pone en riesgo la sostenibilidad financiera. Lesiona con ello la autonomía de los municipios para decidir sobre la “gestión de sus respectivos intereses” (art. 137 CE), y choca con el derecho de los municipios a asociarse en aras al cumplimiento adecuado de sus competencias, reconocido en el marco de la autonomía local por la Carta europea de la autonomía local (art. 10.1).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artículo 1.21 de la Ley 27/2013 da nueva redacción al art. 85.2 LBRL, sobre la formas de gestión de los servicios públicos locales, priorizando determinadas formas de gestión, sin aducir justificación o “razón suficiente” (STC 214/1989), lo que limita la potestad de autoorganización de los entes locales. Por las mismas razones expuestas en relación al artículo 57.3 LBRL, este precepto debería declararse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artículo 1.30 de la Ley 27/2013 introduce el artículo 116 bis LBRL, incorporando una regulación de los planes económico-financieros para las entidades locales distinta a la establecida en la Ley Orgánica de estabilidad presupuestaria y sostenibilidad financiera, y exigiendo un contenido adicional que restringe de forma absolutamente desproporcionada la autonomía local, en atención a los límite señalados por la STC 134/2011, de 20 de julio, FJ 14 a). Con la pormenorizada y casuística enumeración de las medidas que inexcusablemente han de llevarse ahora al plan económico-financiero, se restringe el marco presupuestario hasta el extremo de anular todo margen de maniobra en el establecimiento de las políticas locales. El artículo 116 bis.2 LBRL comprime, hasta anularlo, el espacio de libre decisión de los gobiernos locales, al imponer pormenorizadamente a la entidad local las concretas medidas que han de llevarse al plan.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El artículo 1.31 de la Ley 27/2013 añade el artículo 116 ter LBRL, que regula el coste efectivo de los servicios, con lesión de la dimensión financiera de la autonomía local. En conexión, se impugnan también el artículo 1.9 de la Ley 27/2013, que da nueva redacción al artículo 26.2 LBRL (ya analizado), y el artículo 1.13 de la Ley 27/2013, que da nueva redacción al artículo 36.2 a) LRBL, en cuanto permiten trasladar la prestación de servicios municipales a otra administración como consecuencia del coste efectivo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coste efectivo de la prestación de un servicio debe ser expresión de la autonomía municipal. Sin embargo, la Ley 27/2013 altera la relación entre medios (el coste) y fin (el ejercicio de la competencia para la prestación del servicio), erigiendo el coste, específicamente su rebaja, en el fin. En definitiva, prima la prestación de servicios a coste efectivo bajo frente al ejercicio de las competencias por parte de su titular, con la consecuente lesión de la autonomía local. El presupuesto sobre el que se construye este nuevo sistema de ejercicio de las competencias propias municipales choca frontalmente con la dimensión financiera de la autonomía local (SSTC 32/1981, de 28 de julio; 13/1992, de 6 de febrero, FJ 7; 68/1996, de 4 de abril, FJ 10; 109/1998, de 21 de mayo, FJ 10, y 48/2004, de 25 de marzo, FJ 10). El criterio del “coste efectivo” puede, obviamente, ser un criterio a utilizar por el nivel de gobierno responsable de garantizar la suficiencia financiera municipal, al objeto de dotar un montante de recursos mínimo que asegure un nivel estándar de prestación de los servicios. Pero siempre en el bien entendido de que ese mínimo puede ser mejorado por el municipio recurriendo a la reasignación de los recursos entre los diversos servicios o a las fuentes de financiación propias. Determinar qué coste va a asignarse a cada uno de los servicios constituye, inequívocamente, una decisión política consustancial a un ente dotado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los artículos 26.2 y 36.2 a) LBRL se interpreten como habilitaciones a las diputaciones para que impongan obligatoriamente la forma de prestación del servicio por razones de coste efectivo, vulneran la garantía constitucional de la autonomía local. Consagrada una cuestionable competencia supervisora, el artículo 36.1 h) LBRL contempla una irreprochable fórmula de intervención provincial consistente en una oferta de colaboración para una gestión coordinada más eficiente de los servicios. Por el contrario, la nueva competencia de coordinación provincial incorporada en el artículo 36.1 c) LBRL, que también se proyecta indiscriminadamente a la generalidad de los municipios, concretada en el artículo 36.2, faculta en términos imperativos a la diputación para imponer a los municipios afectados la fórmula de prestación que considere pertinente. El hecho de que los municipios participen en la elaboración del plan no desdibuja la percepción de que la decisión sobre el modo de prestación de los servicios se traslada desde el titular de la competencia a la institución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El artículo 1.36 de la Ley 27/2013, que modifica la disposición adicional novena LBRL, en relación a la disolución y liquidación ope legis de las entidades municipales en desequilibrio, es inconstitucional al excluir cualquier intervención de las corporaciones locales en el proceso y no atender al conjunto de la hacienda municipal, como deriva de la Ley Orgánica de estabilidad presupuestaria y sostenibilidad financiera, a la que remite el artículo 135 CE, a las circunstancias que concurren, ni a otros criterios distintos a los estrictamente económicos. Establece un proceso de reestructuración del sector público local desproporcionado por la brevedad de los plazos y por la generalización de las medidas que contiene, sin diferenciar los supuestos específicos. Además, el proceso se impone a los municipios sin posibilidad alguna de participar en el procedimiento, ni capacidad para adaptarlo a la realidad municipal aun cuando afecta derechamente a sus competencias. Por otra parte, el criterio de evaluación (desequilibrio financiero de cada entidad individualmente considerada) pugna con el criterio establecido en la Ley Orgánica de estabilidad presupuestaria y sostenibilidad financiera, que se refiere, en todo caso, a la sostenibilidad financiera de la hacienda municipal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El artículo 2, 2 y 3 de la Ley 27/2013, da nueva redacción a los artículos 213 y 218 del texto refundido de la Ley reguladora de las haciendas locales, aprobado por el Real Decreto Legislativo 2/2004, de 5 de marzo. La forma de lograr mayor control y reforzar la función interventora es la recentralización de la competencia sobre estos funcionarios, con lesión de la autonomía local en cuanto se prevé su relación directa con la Administración estatal, convirtiéndose de facto en su representante en el ayuntamiento, al margen de los órganos de gobierno y administración del municipio.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Empleando con carácter formal la denominación de control interno, en realidad desarrolla un mecanismo de control externo, pues somete recursos humanos del Ayuntamiento a las instrucciones y la dependencia de otra Administración. En este sentido, el párrafo segundo del artículo 213 del texto refundido de la Ley reguladora de haciendas locales resulta lesivo de la autonomía local: si los interventores dependen funcionalmente de la Administración General del Estado en cuanto regula sus funciones, dicta sus instrucciones de servicio y recibe sus informes, y lo mismo sucede con su régimen orgánico (art. 92 bis LBRL), cabe concluir que estamos ante funcionarios estatales que vigilan a las entidades locales, que únicamente conservan la potestad de pagarle las nóminas. Ello supone el establecimiento de una dependencia cuasi jerárquica que pugna con la potestad de autoorganización y el ejercicio de competencias propias que asegura la garantía constitucional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comprueba en las funciones de control e intervención que se les atribuye en los artículos 213 y 218 del texto refundido de la Ley reguladora de haciendas locales, que reflejan con nitidez la posición subordinada de los municipios frente a otra administración que dirige a sus propios funcionarios. La regulación de un régimen jurídico específico sobre los informes de resolución de discrepancias es claramente intrusiva del ejercicio de las funciones representativas del cargo municipal, puesto que, sin perjuicio de que se pretenda limitar ese control a aspectos de legalidad y no de oportunidad, la estructura de la ley y su abierta configuración en muchos casos, conduce derechamente a que el interventor municipal se configure como una suerte de controlador de la Administración local. El funcionario municipal se sitúa en un plano jerárquico superior al Alcalde, pues en caso de que la corporación no adopte los acuerdos ajustados a sus reparos, tiene la opción de elevarlo al órgano que ejerce la tutela financiera. Esta previsión, al subordinar y rebajar la dignidad institucional de la administración local como instancia revisada y controlada, vulnera el artículo 137 CE y el carácter democrático de los ayuntamientos.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segundo párrafo del artículo 218.1 del texto refundido de la Ley reguladora de haciendas locales limita la actuación de los representantes democráticamente elegidos y, en consecuencia, la autonomía local en cuanto se confiere en la práctica a la intervención la convocatoria de un pleno extraordinario, desfigurando el sentido democrático de la asamblea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es aún más seria la amenaza que se proyecta sobre tales ediles y los representantes locales a través de la remisión anual por el interventor local al Tribunal de Cuentas de todas las resoluciones contrarias a los reparos formulados (art. 218.3 del texto refundido de la Ley reguladora de haciendas locales). Se trata de un control que, revestido de forma de control de legalidad, se transforma fácilmente en un control político. Atribuir directamente al interventor municipal la función de trasladar la información, al margen de los órganos locales de gobierno y representación, introduce controles reiterativos, superfluos y con una clara intencionalidad de dudar abiertamente del correcto cumplimento de sus funciones por parte de los cargos representativos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Recordando la STC 4/1981, que declaró la inconstitucionalidad del servicio nacional de inspección y asesoramiento, de la lectura conjunta de los artículos 92 LBRL, 213 y 218 de la Ley reguladora de haciendas locales puede deducirse que estamos ante un intento de reinstaurar una suerte de servicio de inspección que recupere los controles genéricos e indeterminados sobre la vida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Vulneración del principio democrático en el ámbito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1.38 de la Ley 27/2013 incorpora la nueva disposición adicional decimosexta LBRL, que vulnera el principio democrático en el ámbito local, en cuanto atribuye a la junta de gobierno la adopción de acuerdos que corresponden al pleno, cuando éste no alcance en una primera votación la mayoría necesaria para aprobar el presupuesto municipal, el plan económico financiero, el plan de saneamiento o la entrada en mecanismos extraordinarios de financiación. Cuando la ley permite que decisiones fundamentales como la aprobación de los presupuestos, entre otros, pueda hacerse por la junta de gobierno local, sin la participación del pleno en el que se residencia el principio representativo, y con la exclusión de los concejales de la oposición, se está lesionando el principio democrático (SSTC 103/2013, de 25 de abril, y 161/2013, de 26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 vulnerar el principio democrático del artículo 1.1 CE o el derecho de participar en los asuntos públicos del artículo 23.1 CE, se lesiona el artículo 140 CE, que incluye la opción constitucional por una administración democrática, al excluir de las decisiones fundamentales para la vida del municipio al pleno como órgano de representación, en el que están representadas tanto la mayoría como la minoría.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en cuanto a la aprobación de los planes económico-financieros, supone una contradicción con el artículo 23.4 de la Ley Orgánica de estabilidad presupuestaria y sostenibilidad financiera y, por ello, resulta también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27 de mayo de 2014, el Pleno, a propuesta de la Sección Cuarta, acordó admitir a trámite el recurso y, de conformidad con lo establecido en el artículo 34 de la Ley Orgánica del Tribunal Constitucional (LOTC), dar traslado de la demanda al Congreso de los Diputados, al Senado y al Gobierno, al objeto de personarse en el proceso y formular alegaciones en el plazo de 15 días. Asimismo se ordenó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sendos escritos registrados los días 5 y 11 de junio de 2014, los Presidentes del Congreso de los Diputados y del Senado comunicaron la personación de las respectivas Cámaras en el proceso, ofreciendo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11 de junio de 2014, el Abogado del Estado se personó en el proceso en nombre del Gobierno, solicitando una prórroga en el plazo para formular alegaciones, que le fue concedida por providencia de 12 de junio de 2014. El Abogado del Estado presentó su escrito de alegaciones el día 2 de julio de 2014, instando la desestimación del recurso en atención a la argumentación que se sintetiza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27/2013 se dicta en el contexto de la fuerte crisis económica y financiera que hizo necesaria la reforma del artículo 135 CE, que consagra la estabilidad presupuestaria y la sostenibilidad financiera como principio rector que debe presidir las actuaciones de todas las Administraciones Públicas, y en cuyo desarrollo se aprobó la Ley Orgánica de estabilidad presupuestaria y sostenibilidad financiera. Sobre este fundamento, explicitado en la exposición de motivos, se aborda por la Ley 27/2013 la organización y funcionamiento de la Administración local, así como la mejora de su control económico-financiero, con varios objetivos básicos: clarificar las competencias municipales para evitar duplicidades con las competencias de otras Administraciones, racionalizar la estructura organizativa de la Administración local de acuerdo con los principios de eficiencia, estabilidad y sostenibilidad financiera, garantizar un control financiero y presupuestario más riguroso y favorecer la iniciativa económica privada evitando intervenciones administrativas desproporcionadas.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trasfondo del debate competencial, subyace el papel que ha de desempeñar el legislador básico de régimen local, cuestión que fue particularmente analizada en la STC 31/2010, que insiste en la doctrina del “carácter bifronte del régimen local” (FJ 36), reiterada en las SSTC 103/2013 y 143/2013. Ello no quiere decir que las previsiones estatutarias queden desprovistas de contenido por la legislación básica: interiorizan el régimen local para cada Comunidad Autónoma y proporcionan guías de actuación al legislador autonómico, pero siempre en el marco de la normativa básica estatal. Ahora bien, en caso de contraposición entre las normas autonómicas y la legislación básica estatal, debe prevalecer esta última (STC 103/2013, que se remite a la STC 31/2010, FJ 36). La jurisprudencia constitucional ha delimitado el alcance de la competencia estatal ex art 149.1.18 CE [SSTC 4/1981, FFJJ 1 B) y 3; 32/1981, FJ 5; 213/1988, FJ 2; 259/1988, FJ 2; 214/1989, de 21 de febrero, FJ 15; 11/1999 de 11 de febrero, FJ 2; 240/2006, de 20 de julio, FJ 8, y 103/2013, de 25 de abril, FFJJ 4 y 5 b), cuya incidencia se concretará en el examen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modificación de la Ley de haciendas locales y otros preceptos y disposiciones de la Ley 27/2013 resultan específicamente incardinables en el artículo 149.1.14 CE, que en este caso prevalece sobre el artículo 149.1.18 CE (SSTC 233/99, FJ 4, y las allí citadas, 134/2011, de 20 de julio, FJ 14, 195/2011, de 13 de diciembre, FJ 7, entre otras) por la vinculación de las entidades locales al cumplimiento de la estabilidad presupuestaria y sostenibilidad financiera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149.1.13 CE atribuye al Estado la competencia sobre las bases y coordinación de la planificación general de la actividad económica, que es una competencia de dirección general de la economía que se proyecta en los diversos sectores de la misma (por todas, STC 197/1996, de 28 de noviembre, FJ 4), y también en materia de organización del régimen local. Tras la reforma constitucional, la STC 157/2011 afirma que la nueva redacción del artículo 135 CE fundamenta la competencia del Estado para aprobar, con carácter orgánico, una ley de estabilidad presupuestaria: el artículo 135.1 CE contiene un mandato constitucional que, como tal, vincula a todos los poderes públicos y por tanto, en su sentido principal, queda fuera de la disponibilidad (de la competencia) del Estado y de las Comunidades Autónomas. El artículo 149.1.13 CE se alega como título fundamental que habilita la actuación del legislador estatal, aunque no se mencione expresamente en la sucinta disposición final quinta de la Ley 27/2013, siendo evidente que una imperfección técnica no es motivo ni de inconstitucionalidad ni de falta de eficacia de los títulos invocados (STC 101/2005, de 20 de abril). Aunque la Ley 27/2013 no constituye una norma de desarrollo del artículo 135 CE, se justifica por motivos de estabilidad presupuestaria y sostenibilidad financiera. Los factores de la estabilidad presupuestaria y de sostenibilidad financiera de la Administración local son principios rectores ahora de la misma intensidad que los que cabe deducir de los artículos 137, 140, 141 y 142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1.5 de la Ley 27/2013, por el que se modifica el artículo 13 LBRL, se remite a la legislación de las Comunidades Autónomas para la regulación de la fusión de municipios, y llama a su intervención para la coordinación de la integración de los servicios resultantes de la fusión. Las SSTC 214/1989, FJ 9, y 103/2013, han señalado que corresponde al Estado optar, de entre los posibles, por un determinado modelo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incentivos a la fusión en nada afectan a la competencia de la Comunidad Autónoma en materia de otorgamiento de subvenciones, porque el Estado actúa en materia de su competencia, en la medida en que garantiza la suficiencia financiera del municipio resultante de la fusión, coordinación de las haciendas de todas las entidades locales, y determinación del régimen jurídico del municipio resultante. El artículo 13.3 deja a salvo las competencias de las Comunidades Autónomas en relación con el establecimiento de medidas que tiendan a fomentar la fusión.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artículo 1.7 de la Ley 27/2013, por el que se modifica el artículo 24 bis.2 LBRL, y en la disposición transitoria cuarta de la Ley 27/2013, sobre las entidades de ámbito inferior al municipio, es preciso distinguir dos situaciones. A las entidades ya existentes, que se mantienen, se les impone la presentación de sus cuentas antes del día 31 de diciembre de 2014, configurando como causa de disolución el incumplimiento de esta carga, disolución que se acuerda por la Comunidad Autónoma, y lleva aparejado un efecto jurídico que podría calificarse como atenuado o aliviado, pues no supone la desaparición de la entidad, sino que la Comunidad Autónoma puede optar por su conservación como ente desconcentrado. En cuanto a la remisión de sus presupuestos, conforme a la STC 130/2013, de 4 de junio, el Estado puede establecerla como medida de coordinación de las haciendas de todas estas entidades, precisa para conocer su situación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24 bis remite a la legislación de las Comunidades Autónomas la regulación de las entidades de nueva creación, que carecerán a partir de ahora de personalidad jurídica, lo que no implica su desaparición, sino su reconfiguración como órgano desconcentrado de la propia entidad. Conforme a las SSTC 4/1981, 179/1985 y 214/1989, la Ley 27/2013 se desenvuelve plenamente en los contornos de la legislación básica del Estado, al no suponer la creación o extinción de estas entidades, ni alterar o interferir en su régimen de competencias, remitiendo su regulación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artículo 1.8 de la Ley 27/2013 modifica el artículo 25 LBRL, sobre régimen de competencias propias de los municipios. La relación de competencias municipales en su distinta tipología (arts. 25.2, 27 y 7.4 LBRL) conforma globalmente un sistema coherente que satisface el contenido o núcleo mínimo o básico institucional del concepto de autonomía local, quedando la ulterior operación deferida al legislador competente por razón de la materia (STC 214/1989, FJ 3). No queda afectado ese mínimo constitucionalmente garantizado, pues la garantía institucional de la autonomía local no asegura un contenido concreto ni un determinado ámbito competencial [STC 103/2013,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problema de la mayor o menor amplitud o alcance específico del catálogo de competencias municipales en relación con las anteriores categorías del artículo 25 LBRL no traspasaría el umbral de la libertad de configuración del legislador ordinario (por todas, STC 121/2012, de 5 de junio, FJ 5, con cita de varias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objetivo del artículo 25.2 LBRL, tras la reforma, reside también en garantizar un mínimo funcional a la actividad de los municipios en los asuntos de interés local. Es sobre todo, una garantía básica de autonomía municipal frente a las leyes autonómicas. Pero en forma alguna es un límite a las competencias sectoriales municipales, ni incluye un juicio de desvalor o de subsidiariedad, sobre otras competencias no incluidas en el listado del artículo 25.2, que tanto el Estado como la respectiva Comunidad Autónoma también puedan incluir en el acervo competencial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artículo 1.3 de la Ley 27/2013 da nueva redacción al artículo 7.4 LBRL, sin que suponga la consagración de una nueva categoría de competencias locales, al recoger la realidad hasta ahora existente, pues en numerosas ocasiones los entes locales, de facto, ejercían competencias que no les eran propias ni les habían sido delegadas. El artículo 2.1 LBRL sigue reconociendo a las entidades locales su derecho a intervenir en cuantos asuntos afecten directamente al círculo de sus intereses, aunque adecuando ahora su ejercicio también a los principios de eficacia y eficiencia, con estricta sujeción a la normativa de estabilidad presupuestaria y sostenibilidad financiera, acordes con el nuevo canon de constitucionalidad que se introduce a partir de la reforma del artículo 135 CE. Los listados de los artículos 25.2 y 26.1 LBRL no operan como listados excluyentes: garantizan los mínimos competenciales que dotan de contenido y efectividad a la garantía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limita ni resulta contrario al concepto de autonomía local que el nuevo artículo 7.4 LBRL exija unos informes preceptivos y vinculantes. Su emisión tiene una justificación objetiva y razonable: que no se ponga en riesgo la sostenibilidad financiera del conjunto de la Hacienda municipal y que no se incurra en un supuesto de ejecución simultánea del mismo servicio público con otra Administración pública, según resulta de la proyección del artículo 135 CE y de la Ley Orgánica de estabilidad presupuestaria y sostenibilidad financiera. El canon de constitucionalidad del artículo 135 CE (STC 157/2011, de 18 de octubre, FJ 3) inspira forzosamente el aspecto funcional del régimen de atribución de competencias a las entidades locales. Los factores de la estabilidad presupuestaria y de la sostenibilidad financiera son ahora principios rectores de la misma intensidad que los deducibles de los artículos 137,140, 141 y 142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informes no comportan un control de oportunidad sobre las entidades locales, sino de los requisitos legalmente exigidos para el ejercicio de dicha categoría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artículo 1.9 de la Ley 27/2013 da nueva redacción al artículo 26.2 LBRL, reforzando el papel de las diputaciones provinciales o entidades equivalentes mediante la coordinación de determinados servicios mínimos en los municipios con población inferior a 20.000 habitantes o la atribución de nuevas funciones. La diputación provincial se revitaliza ahora precisamente para la consecución de fines enteramente constitucionales: salvaguardar los principios de eficacia y eficiencia, la estabilidad presupuestaria y la sostenibilidad financiera de la Administración local mediante la aplicación de economías de escala.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no pretende un vaciado de las competencias de las entidades locales, sino que busca sólo la eficiencia en la prestación de los servicios públicos desde varias perspectivas: en la selección de los municipios incluidos en su ámbito de aplicación, en la determinación de los servicios concretos, tasados y predeterminados en los que se aplicará esta coordinación, en el criterio determinante del coste efectivo (art. 116 ter LBRL, elemento objetivo, ponderable, fácilmente calculable y cierto) y en la aplicación del principio de coordinación (art. 103 CE) como técnica de ejercicio y acomodación de competencias propia de un Estado complejo. El mecanismo solo actúa previo consentimiento del municipio y, en todo caso, se desenvuelve de modo reversible, permitiéndole volver a prestarlo en cualquier momento, antes o después de la elaboración del plan de coordinación provincial. Por tanto, es siempre el municipio el que conserva la facultad de adherirse o descolgarse de esta forma de coordinación; y ello en nada afecta a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intervención de la Administración General del Estado no es un control de oportunidad, sino de estricta legalidad, pues atiende exclusivamente al cumplimiento del criterio de suficiencia financiera, precisado y determinado en el artículo 7 de la Ley Orgánica de estabilidad presupuestaria y sostenibilidad financiera. Finalmente, la Comunidad Autónoma interviene emitiendo un informe preceptivo, técnica de articulación de competencias entre el Estado y las Comunidades Autónomas considerada adecuada por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artículo 1.10 de la Ley 27/2013 reforma el artículo 27 LBRL y, por conexión, el artículo 1.3 de la Ley 27/2013 que da nueva redacción al artículo 7.3 LBRL. La reforma constituye una modificación del sentido o de la funcionalidad en la delegación de competencias a los municipios, que se configura como un instrumento de reducción de costes en la gestión de competencias autonómicas y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resulta contrario al núcleo esencial de la autonomía local en la medida en que resulta necesaria la aceptación de la delegación por parte del municipio receptor, al menos para su efectividad jurídica. Los apartados 4, 6 y 7 participan o se hallan inspirados por los principios del art. 135 CE, nuevo canon de constitucionalidad. A fin de evitar repeticiones argumentales, cabe remitirse a lo dicho respecto del art.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estatal no dispone de las competencias de las Comunidades Autónomas; tan sólo prevé la posibilidad o la facultad legal de proceder a la delegación. Como indicó en su origen la STC 32/1981, de 28 de julio, corresponde al Estado la competencia para establecer las bases en relación con las competencias de los entes locales constitucionalmente necesarios, doctrina confirmada posteriormente en numerosos pronunciamientos (por todas, SSTC 214/1989, de 21 de diciembre; 159/2001, de 5 de julio; 240/2006, de 20 de julio; 134/20 11, de 20 de julio; y 132/2012, de 19 de junio). Los mismos criterios abonan la constitucionalidad per se de lo dispuesto en art. 7.3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Se impugna el artículo 36.2.a) LBRL, en la redacción dada por el artículo 1.13 de la Ley 27/2013, remitiéndose a los argumentos expuestos en la impugnación del artículo 26.2, sin justificar ni fundar la supuesta inconstitucionalidad de aquél. El precepto refleja la competencia de las diputaciones provinciales para la asistencia, coordinación, cooperación y prestación de servicios, prevista en el art. 36.1, ahora desde el punto de vista del concepto de coste efectivo. No contiene atribución de competencia concreta a las diputaciones, sino una simple invitación, que no imposición, a la inclusión de fórmulas de prestación coordinada de servicios, sin afectar ni interferir en la titularidad o ejercicio de competencias propias de los municipios. Se prevé expresamente la participación de los municipios en la elaboración de los planes, lo que rubrica la ausencia de cualquier afectación a la autonomía local constitucionalmente garantizada.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1.16 de la Ley 27/2013 da nueva redacción al artículo 57 LBRL. El consorcio configurado por la nueva ley pretende así poner coto a una situación de dispersión, falta de información y utilización abusiva de la figura del consorcio como modo de externalización de recursos y controles propios de las entidades locales que lo conforman.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10.1 de la Carta europea de la autonomía local no establece un derecho ilimitado y absoluto de asociación municipal, siendo la determinación de las formas y figuras asociativas de las entidades locales un aspecto de su régimen jurídico de configuración legal. Corresponde al Estado ex art. 149.1.18 CE, competencia que comprende la facultad de establecer formas y reglas organizativas de las entidades locales (STC 50/1999,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supone la imposición de límites ablativos del asociacionismo local, ni siquiera condiciona de modo determinante e irreversible el derecho de asociación de las entidades locales; establece una racional y necesaria clarificación de un genérico e impreciso régimen jurídico que había conducido a una proliferación descontrolada de consorcios, incompatible con un elemental entendimiento de las exigencias del artículo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artículo 1.21 de la Ley 27/2013 da nueva redacción al artículo 85.2 LBRL, sin coartar la libertad de organización de la entidad local para la prestación directa de los servicios que tiene encomendados. Se limita a exigir dos requisitos: el de la eficiencia en la prestación de servicios públicos, trasunto del principio de eficacia administrativa (art. 103 CE) y de los principio de eficiencia (art. 7.2 de la Ley Orgánica de estabilidad presupuestaria) y sostenibilidad (art. 4.2 de la Ley Orgánica de estabilidad presupuestaria), y su justificación formal mediante una memoria. Todo ello resulta conforme con la jurisprudencia constitucional [STTC 103/2013, FJ 5 d), y 143/2013, FJ 7]. Se garantiza así que la elección de la fórmula responda a elementales y lógicos criterios de eficiencia, eficacia y sostenibilidad en el manejo de los fondos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autonomía local no puede amparar la elección de modalidades de gestión directa de los servicios público locales menos eficientes o sostenibles que otras igualmente contempladas en 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artículo 1.31 de la Ley 27/2013 introduce el artículo 116 ter en la Ley de bases de régimen local. La exigencia del cálculo del coste efectivo de los servicios tiene por finalidad posibilitar su conocimiento por los ciudadanos, lo que facilita la racionalización de recursos y dota de valiosa información a los responsables públicos y a los electores. Tiene importantes implicaciones competenciales, pues es determinante de la coordinación a cargo de las Diputaciones Provinciales (art. 26.2 LBRL) y del contenido de los planes provinciales de cooperación para la prestación de obras y servicios (art. 36.2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produce siempre comparando los costes efectivos de prestación del servicio, lo que no genera desigualdades o discriminaciones con entidades enclavadas en otros entornos, que pueden prestar sus servicios a costes inferiores.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artículo 2, 2 y 3 de la Ley 27/2013, da nueva redacción a los artículos 213 y 218 del texto refundido de la Ley de haciendas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remisión anual a la Intervención General de la Administración del Estado de un informe resumen no es una subordinación jerárquica, sino una forma de coordinación e interacción de ambas administraciones, siendo manifestación de la competencia sobre Hacienda General, contemplada en el artículo 149.1.14 CE e invocada en la disposición final quinta de la Ley 27/2013, que faculta al Estado para establecer mecanismos internos de fiscalización y control de los entes locales, que sean uniformes a nivel nacional y le proporcionen la información necesaria para la formulación de políticas de alcance general y para la adopción de medidas concretas en el ámbito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213 del texto refundido de la Ley de haciendas locales no supone un estricto y verdadero control sobre la Administración local, sino más bien un mandato al Gobierno para que armonice mecanismos, procedimientos y criterios de seguimiento y control de la actividad económico financiera, con la finalidad de que todas las entidades apliquen el mismo sistema de verificación y adaptación a la legalidad de su actividad financiera (STC 233/1999).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redacción del artículo 218 del texto refundido de la Ley de haciendas locales introduce tres formas nuevas de control: (i) la introducción en el orden del día de las decisiones adoptadas por el presidente contrarias a los reparos efectuados tiene el objetivo de que todos los miembros del pleno tomen cabal conocimiento del contenido de los reparos efectuados y puedan ejercer sus funciones de control político; (ii) la elevación de las discrepancias a la Administración que tenga encomendada la tutela financiera de la entidad se configura como una facultad del presidente y está respaldada por la jurisprudencia relativa a las competencias de tutela financiera sobre las entidades locales (SSTC 4/1981, 57/1983, de 28 de junio; 179/1985, de 19 de diciembre; 96/1990, de 24 de mayo; y (iii) la elevación al Tribunal de Cuentas de las resoluciones y acuerdos contrarios a los reparos responde a su configuración constitucional como el superior órgano fiscalizador de la gestión económica del Estado y de todo el sector público, sin que se prive a los municipios de la capacidad de decisión consustancial a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Motivos de impugnación vinculados directamente con el sistema de financiación y con la Ley Orgánica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57 bis LBRL está basado en el principio de voluntariedad por parte de las Comunidades Autónomas que quieran delegar o celebrar convenios; por tanto, no se impone la retención. La cláusula de garantía de pago es un elemento necesario en orden a garantizar que las entidades locales puedan cumplir los principios de estabilidad presupuestaria y suficiencia económica, para cuya efectividad legal es competente el Estado, actuando, en último término, como garantía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vulnera la autonomía financiera de las Comunidades Autónomas, ya que el mecanismo de retención únicamente tiene por objeto satisfacer el pago de gastos que ya han sido comprometidos voluntariamente por aquéllas. Supondrá, únicamente, que una parte de los recursos se va a destinar al pago de obligaciones pendientes de pago de la Comunidad, que no han sido satisfechas por la misma en el plazo fijado en la delegación o en 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vulneración de la reserva de ley orgánica del artículo 157 CE, basta remitirse a los argumentos empleados por el Tribunal Constitucional a la hora de justificar la competencias del Estado para incidir en la autonomía financiera de las Comunidades Autónomas y reiterar el carácter voluntario de la garantía.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 impugnación de las disposiciones adicionales octava y undécima y transitorias primera.5 y segunda.5 son los mismos, con la particularidad de que estas disposiciones, al regular la posible retención, se remiten a la legislación de financiación correspondiente. Su efectividad requerirá estar a lo que disponga la normativa de financiación autonómica que corresponda, por lo que no se vulnera la autonomía financiera de las Comunidades Autónomas ni la reserva de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del artículo 135.5 CE en la que incurriría el artículo 116 bis, 2 y 3, LBRL, el Tribunal ha precisado que la reserva de ley orgánica del art. 81.1 CE no es incompatible con la colaboración internormativa; no existe, de principio, imposibilidad constitucional para que la ley orgánica llame a la ordinaria a integrar en algunos extremos sus disposiciones “de desarrollo”, dando así lugar, y con las mismas garantías constitucionalmente exigibles, a una colaboración entre normas (SSTC 83/1984, de 24 de julio, y 254/1994, de 15 de septiembre). El art. 21 de la Ley Orgánica de estabilidad presupuestaria ya realiza una remisión a la legislación de desarrollo en cuanto al contenido del plan económico y financiero, que podría hacerse incluso por vía reglamentaria conforme a la habilitación contenida en su disposición final primera. El artículo 116 bis.2 LBRL es un desarrollo singularizado respecto de las entidades locales, que no supone una lesión para la autonomía local. La supresión de competencias que debe contemplarse en el plan afecta únicamente a las distintas de las propias y delegadas; es decir, a las que no forman parte del núcleo irreductible de la autonomía local. Asimismo, la gestión integrada o coordinada de los servicios obligatorios es una elemental medida de reducción de costes en situaciones de incumplimiento de los parámetros de estabilidad presupuestaria o sostenibilidad financiera, que se enuncia con amplitud suficiente para que las entidades locales puedan decidir las formas de gestión más apropiadas en cada caso. Las medidas que constituyen el contenido mínimo de los planes económico-financieros se explican, sin perjuicio para la garantía institucional de la autonomía local, en el concreto contexto de una situación de incumplimiento del objetivo de estabilidad presupuestaria o deuda pública o de la regla de gasto que prescribe el artículo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116 bis.2 no cercena la competencia de la Comunidad Autónoma de tutela, ya que coloca a la diputación provincial en una posición de mera colaboración, en todo caso necesaria, en función de las competencias y funciones que la reforma les atribuye en la gestión de servicios municipales y en el procedimiento de fusión de municipios (art. 36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La disposición adicional novena de la Ley 27/2013 contiene una regulación puramente adjetiva, tendente a fijar un plazo o término de adaptación a la nueva Ley de los convenios vigentes a su entrada en vigor. Presupuesta, desde la perspectiva del derecho sustantivo, la constitucionalidad de los artículos 7.4, 25 y 27 LBRL, no se advierten motivos de reproche respecto de una norma cuyo único objetivo es establecer un período suficiente de adaptación de los acuerdos o convenios preexistentes, que pudieran presentar alguna forma de incompatibilidad con el nuevo régimen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La disposición adicional decimoquinta y las disposiciones transitorias primera, segunda y tercera de la Ley 27/2013 prevén la asunción por las Comunidades Autónomas de determinadas funciones en materias relativas a la salud, servicios sociales, educación e inspección sanitaria, con el objeto de racionalizar las competencias y ahorrar gasto público. No se atribuyen competencias a las Comunidades Autónomas, toda vez que se encuentran ya incluidas dentro de las estatutariamente asumidas. Lo que hace la Ley 27/2013 es suprimir estas funciones del listado de las competencias propias locales. Como consecuencia, y no porque lo ordene la Ley 27/2013, sino porque es así constitucionalmente, las Comunidades Autónomas asumen su ejercicio. La Ley 27/2013 se limita a aplicar el régimen constitucional de distribución de competencias previsto, sin innovarlo, y a establecer en estas disposiciones el régimen de asunción de estas funciones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atribución de estas funciones en la Ley 27/2013 está condicionada a su articulación en los instrumentos normativos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La disposición transitoria undécima de la Ley 27/2013 tiene por objeto erigir en causa de disolución de la mancomunidad de municipios el incumplimiento de las características y del régimen jurídico que las rige, según el artículo 44 LBRL. Se pretende evitar su constitución para fines diferentes de aquéllos para los que fue concebida esta forma de organización local, ya que la práctica ha puesto de relieve la proliferación de mancomunidades cuyo objeto no está claramente determinado, que no se corresponde con los servicios que son propios de los municipios mancomunados, o que simplemente se superponen y replican la competencia propia de otra Administración pública. El Estado, ex artículo 149.1.18 CE, establece un determinado requisito para esta peculiar entidad local: la simple y llana adaptación a los fines para los que ha sido concebida. La introducción por el Estado de esta causa de disolución no supone un control de oportunidad, sino la simple adaptación de sus estatutos a los preceptos que la regulan (STC 214/1989, de 21 de diciembre,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regula el procedimiento de disolución, que se remite a la Comunidad Autónoma competente. Tan sólo se refiere al personal y a la subrogación de las entidades en todos los derechos y obligaciones de la mancomunidad, aspectos que forman parte de las bases del régimen jurídico de las Administraciones públicas, en concreto de la entidad local que se disuelve.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 El artículo 1.38 de la Ley 27/2013, que incorpora una nueva disposición adicional decimosexta a la Ley de bases de régimen local, es una norma dictada en el contexto de las medidas necesarias para garantizar la estabilidad presupuestaria y financiera de las entidades locales, con la finalidad de solucionar la demora en la necesaria y urgente aprobación de determinados instrumentos básicos para su correcto funcionamiento. La solución prevista en la norma es realmente excepcional y pretende evitar los daños que la inacción inicial del Pleno podría causar al interés municipal, y como alternativa a medios coactivos mucho más intensos, previstos en el ordenamiento jurídico (medidas coercitivas de la Ley Orgánica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se adopta por órganos con legitimación democrática, cuya decisión puede ser objeto de control por el pleno (arts. 23, 22 y 126 LBRL, y SSTC 103/2013 y 161/2013). La junta de gobierno es un órgano no solo administrativo o ejecutor de las decisiones del pleno, sino titular de sus propias competencias. La STC 103/2013 refuerza su carácter democrático y las diferencia notablemente de otros órganos de carácter ejecutivo, donde no existen limitaciones a su composición.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limita el principio democrático canalizado a través del principio representativo, puesto que: (i) su presupuesto es la excepcionalidad, estando en juego la estabilidad presupuestaria y la sostenibilidad financiera de la entidad local; (ii) no puede considerarse que la junta de gobierno o el alcalde sean órganos sin legitimación democrática; y (iii) en todo caso, debe darse de cuenta al pleno, por lo que los mecanismos de control político democrático y jurídico se mantienen intactos.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vulneración del artículo 23.2 CE puesto que no afecta al derecho de los miembros del pleno a ser informados del plan de ajuste, y en su caso proponer la censura o censurar las decisiones adoptadas por los órganos de carácter ejecutivo. Tampoco concurre vulneración del principio de autonomía local, pues las decisiones son adoptadas por órganos democráticos y representativos.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25 de abril de 2017 se señaló para deliberación y votación del presente recurso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más de 50 diputados integrantes de los Grupos Parlamentarios Socialista; IU, ICV-EUIA, CHA, La Izquierda Plural; Unión Progreso y Democracia y Mixto, contra los arts. 1, apartados 3, 5, 7 8, 9, 10, 13, 16, 17, 21, 30, 31, 36 y 38; 2, apartados 2 y 3; las disposiciones adicionales octava, novena, décima primera y décima quinta y las disposiciones transitorias primera, segunda, tercera, cuarta y undécima de la Ley 27/2013, de 27 de diciembre, de racionalización y sostenibilidad de la Administración local (en lo sucesivo,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estructura en cinco motivos de inconstitucionalidad: 1º) vulneración del espacio competencial autonómico por extralimitación de las bases estatales que corresponden al Estado ex art. 149.1.18 CE; 2º) vulneración de la reserva de ley orgánica en materia financiera y de la autonomía financiera de las Comunidades Autónomas; 3º) atribución de competencias a las Comunidades Autónomas al margen de los procedimientos previstos en la Constitución; 4º) lesión de la autonomía local (arts. 137, 140 y 142 CE) y 5º) vulneración del principio democrático en el ámbito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insta la íntegra desestimación del recurso, al considerar que los preceptos impugnados se ajustan a la Constitución por las razones que han quedado detalladas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27/2013 ha sido ya objeto de las SSTC 41/2016, de 3 de marzo; 111/2016, de 9 junio; 168/2016, de 6 de octubre, y 180/2016, de 20 de octubre. Las indicadas Sentencias cobran relevancia en el presente proceso bajo los siguientes puntos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presente recurso impugna algunas previsiones que han sido declaradas ya inconstitucionales y nulas por las citadas resoluciones de este Tribunal. De acuerdo con la consolidada doctrina constitucional [por todas, STC 139/2011, de 14 de septiembre, FJ 3 b)], la expulsión del ordenamiento jurídico de estas previsiones determina la pérdida sobrevenida de objeto del presente recurso de inconstitucionalidad. Tal afecta a las impugnaciones dirigidas contra los siguientes preceptos: el artículo 26.2 de la Ley 7/1985, de 2 de abril, reguladora de las bases del régimen local (LBRL), en la redacción dada por el artículo1.9 de la Ley 27/2013, en los incisos: “al Ministerio de Hacienda y Administraciones Públicas” y “Para reducir los costes efectivos de los servicios el mencionado Ministerio decidirá sobre la propuesta formulada que deberá contar con el informe preceptivo de la Comunidad Autónoma si es la Administración que ejerce la tutela financiera” [STC 111/2016, FJ 12 d)]; el artículo 57 bis LBRL, en la redacción dada por el art. 1.17 de la Ley 27/2013 [STC 41/2016, FJ 16 c)]; la disposición adicional décima sexta LBRL, introducida por el artículo 1.38 de la Ley 27/2013 [STC 111/2016, FJ 8 f)]; la disposición adicional undécima, párrafo tercero de la Ley 27/2013 [STC 41/2016, FJ 13 c)]; las disposiciones transitorias primera, segunda y tercera de la Ley 27/2013 [STC 41/2016, FJ 13 c)] y los incisos “Decreto del órgano de gobierno de” y “el Órgano de Gobierno de”, incluidos, respectivamente, en las disposiciones transitorias cuarta.3 y undécima, párrafo tercero, de la Ley 27/2013 [STC 41/2016, FFJJ 7 c) y 8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fin de evitar reiteraciones innecesarias, como ya hemos hecho, entre otras, en las STC 111/2016, 168/2016 y 180/2016, damos por reproducidos los fundamentos jurídicos que la STC 41/2016 dedica a la presentación de la Ley 27/2013 (FFJJ 2 y 10) y al encuadramiento de la controversia competencial (FFJJ 3 y 4), así como al significado de la garantía constitucional de la autonomía local (arts. 137, 140 y 141 CE) y al alcance de las bases del régimen local (art. 149.1.18 CE), singularmente en lo relativo a la organización y las competencias locales (FFJJ 5 y 9). También los fundamentos jurídicos de la STC 111/2016 relativos a las competencias provinciales (FFJJ 11 y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STC 168/2016, FJ 3 b), declaró, en consonancia con la STC 31/2010, FFJJ 36 y 37, que “una norma estatutaria de régimen local no puede funcionar como límite al ejercicio de la competencia constitucionalmente atribuida al Estado en esta materia (art. 149.1.18 CE)”; “no puede imposibilitar que éste reforme las bases” “ni suponer que las nuevas bases dejen de operar como mínimo común normativo, esto es, que sean inaplicables en una Comunidad Autónoma por virtud del Derecho local incluido en su Estatuto”. Consecuentemente, el Derecho local estatutario no puede funcionar como parámetro de control de la legislación básica estatal en los procesos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debemos desestimar todos los motivos de inconstitucionalidad que el presente recurso basa en la infracción de normas de Derecho local estatutario. Comoquiera que esas normas no pueden funcionar como parámetro de control de la Ley 27/2013, no es preciso examinar si añaden verdaderamente algo a las garantías resultantes de la Constitución (arts. 137, 140 y 141 CE) ni si contradicen las nuevas bases. Las mayores garantías de autonomía local que, eventualmente, establezca un Estatuto de Autonomía no vinculan al legislador básico; vinculan exclusivamente al legislador autonómico y solo en la medida en que sean compatibles con la ordenación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la medida en que exista una coincidencia objetiva entre los recursos de inconstitucionalidad contra la Ley 27/2013 previamente resueltos y el presente, por tratarse de impugnaciones referidas a los mismos preceptos y basadas en los mismos motivos de inconstitucionalidad, de acuerdo con la doctrina constitucional (STC 172/1998, de 23 de julio, FJ 2), y siguiendo la pauta aplicada ya en las SSTC 111/2016, FJ 2 c), 168/2016, FJ 2 c), y 180/2016, FJ 2 c), procede desestimar por remisión estas impugnaciones en los términos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impugnan varios preceptos reguladores de las competencias locales, en general, y municipales, en particular: artículo 7, apartados 3 y 4, 25.2 y 27 LBRL, en la redacción dada por los apartados 3, 8 y 10, respectivamente, del artículo 1 de la Ley 27/2013, y la disposición adicional novena de la propia Ley 27/2013. Este Tribunal ha desestimado los dos motivos de impugnación que ahora se reiteran: extralimitación del artículo 149.1.18 CE, con vulneración correlativa de las competencias estatutarias de las Comunidades Autónomas (arts. 7.3 y 25.2 LBRL y disposición adicional novena de la Ley 27/2013), e infracción de la autonomía local constitucionalmente garantizada por los artículos 137 y 140 CE (art. 7.4 LBRL). Corresponde, en consecuencia, volver a desestimar estos motivos por remisión a la STC 41/2016, FFJJ 9 a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la impugnación del artículo 13 LBRL (en la redacción dada por el art. 1.5 de la Ley 27/2013), las reproches se dirigen específicamente a lo dispuesto en los apartados 4 y 6, que según el recurso incurrirían en una extralimitación del ámbito propio de las bases del régimen local (art. 149.1.18 CE). Procede desestimar este motivo de inconstitucionalidad por remisión a la STC 41/2016,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recurso impugna dos disposiciones relativas a las entidades locales de ámbito territorial inferior al municipio: el artículo 24 bis.2 LBRL (introducido por el art. 1.7 de la Ley 27/2013) y la disposición transitoria cuarta de la Ley 27/2013. Ya se ha precisado que la impugnación de la disposición transitoria cuarta de la Ley 27/2013 ha perdido objeto en lo relativo al inciso “Decreto del órgano de gobierno de” incluido en su apartado 3. En lo demás, hay que tener en cuenta que la STC 41/2016, FJ 7 b) y c), ha declarado que los preceptos controvertidos hallan cobertura en el artículo 149.1.18 CE, rechazando la invasión competencial que ahora también se denuncia, por lo que corresponde desestimar este motivo de inconstitucionalidad por remisión a lo razonado en aquella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Se recurre el artículo 26.2 LBRL (en la redacción dada por el artículo 1.9 de la Ley 27/2013), sobre la “coordinación” (voluntaria) de determinados servicios en municipios de menos de 20.000 habitantes. Según hemos precisado ya, la impugnación ha perdido objeto en lo relativo a los incisos “al Ministerio de Hacienda y Administraciones Públicas” y “Para reducir los costes efectivos de los servicios el mencionado Ministerio decidirá sobre la propuesta formulada que deberá contar con el informe preceptivo de la Comunidad Autónoma si es la Administración que ejerce la tutela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lo demás, la STC 111/2016, FJ 12 d), desestimó un motivo de impugnación formulado en idénticos términos en el presente proceso constitucional (vulneración de la garantía constitucional de la autonomía municipal), por lo que procede, nuevamente, remitirse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artículo 36.2.a) segundo párrafo LBRL, en la redacción dada por el artículo 1.13 de la Ley 27/2013, ha sido impugnado por vulneración de la autonomía local constitucionalmente garantizada. La ya expresada coincidencia objetiva permite asimismo dar por reproducida en este proceso la interpretación de conformidad recogida en la STC 111/2016, FJ 12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Se impugna el artículo 57.3 LBRL (en la redacción dada por el artículo 1.16 de la Ley 27/2013), que introduce una serie de limitaciones a la creación de consorcios que, según el recurso, no hallarían cobertura en el artículo 149.1.18 CE y vulnerarían la autonomía local constitucionalmente garantizada. Procede desestimar la impugnación por remisión a las SSTC 41/2016, FJ 8, y 180/2016, FJ 7, que han descartado la concurrencia de los indicados motivos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El artículo 85.2 LBRL, modificado por el artículo 1.21 de la Ley 27/2013, se impugna por extralimitación en la competencia estatal para la fijación de bases ex art. 149.1.18 CE, y por vulneración de garantía constitucional de la autonomía local. Procede la desestimación de ambos motivos de inconstitucionalidad, en atención a lo razonado en la STC 41/2016,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Al artículo 116 bis LBRL, incorporado mediante el artículo 1.30 de la Ley 27/2013, se le imputan la vulneración de la reserva de ley orgánica prevista en el artículo 135.5 CE y la vulneración de la autonomía local constitucionalmente garantizada. Por remisión a las SSTC 41/2016, FJ 15, y 180/2016, FJ 8, ambos motivos han de ser desestimados.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(ix) Respecto del artículo 116 ter LBRL, en la redacción dada por el artículo 1.31 LBRL, se impugna por el mismo motivo de inconstitucionalidad —vulneración de la autonomía local constitucionalmente garantizada— que fue desestimado en la STC 111/2016, FJ 12 b). Por tanto, corresponde volver a desestimar la impugnación por remisión a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 La impugnación del artículo 213 del texto refundido de la Ley de haciendas locales, aprobado por el Real Decreto Legislativo 2/2004, de 5 de marzo, en la redacción dada por el artículo 2.2 de la Ley 27/2013, queda desestimada por remisión a la STC 111/2016, FJ 5.b).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(xi) La disposición adicional octava de la Ley 27/2013 se impugna por vulneración de la reserva de ley orgánica del artículo 157.3 CE y de la autonomía financiera de las Comunidades Autónomas. Procede su desestimación por remisión a lo ya determinado en la STC 41/2016, FJ 16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(xii) La disposición adicional décima quinta de la Ley 27/2013, relativa a la asunción por parte de las Comunidades Autónomas de competencias en materia educativa (previstas “como propias del Municipio”), también ha sido impugnada en este proceso por motivos ya examinados en la STC 41/2016, FJ 13 e). Esta Sentencia llevó a cabo una interpretación de conformidad que puede tenerse aquí por reproducida.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(xiii) En cuanto a la disposición transitoria undécima de la Ley 27/2013, ya hemos declarado que la impugnación ha perdido objeto respecto del inciso “el Órgano de Gobierno de” incluido en su párrafo tercero [STC 41/2016, FJ 8 b)]. En lo demás, el presente recurso plantea un motivo de impugnación (extralimitación del artículo 149.1.18 CE con invasión correlativa de las competencias estatutarias en materia de régimen local) que ha desestimado la STC 41/2016, FJ 8 b), a la que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disposición adicional novena LBRL, en la redacción dada por el artículo 1.36 de la Ley 27/2013, se impugna por vulneración de la autonomía local constitucionalmente garantizada.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controvertida incluye una regulación que puede reducirse a dos órdenes de previsiones, tal como hemos apreciado ya al descartar la vulneración de la reserva de ley orgánica establecida en el artículo 135.5 CE (STC 111/2016, FJ 4). Hay, por un lado, normas “generales” destinadas a racionalizar la Administración instrumental de las corporaciones locales. Se trata, en particular, de una doble prohibición. Conforme a la primera, los entes instrumentales (“organismos, entidades, sociedades, consorcios, fundaciones, unidades y demás entes”) adscritos o vinculados a (o dependientes de) las corporaciones locales no pueden adquirir, constituir ni participar en la constitución de nuevos entes instrumentales. En consonancia con esta prohibición, las corporaciones locales tienen la obligación de alterar el régimen de adscripción de las entidades instrumentales que estén efectivamente vinculadas a otras entidades instrumentales; todas las entidades de ese tipo han de depender directamente de la corporación local (apartados 3 y 4, primer párrafo). La otra prohibición consiste en que las corporaciones locales no pueden adquirir, constituir ni participar con carácter general en la constitución de nuevos entes instrumentales durante el tiempo de vigencia de su plan económico-financiero o de su plan de ajuste (apartado 1). Hay, por otro lado, una serie de medidas “coyunturales” asociada a este régimen general. Tales medidas, en resumen, obligan a que, a determinada fecha, estén disueltas las entidades instrumentales que no se hallen adscritas o directamente vinculadas a las corporaciones locales, así como las que hayan sido incapaces de corregir su situación de desequilibrio financiero; de otro modo, la supresión se produce automáticamente por ministerio de la ley (apartados 2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doble prohibición encerrada en la disposición adicional novena LBRL (apartados 1, 3 y 4, primer párrafo) interfiere en la capacidad de organización que ha de corresponder a los municipios, provincias e islas (arts. 137, 140 y 141.1 CE), pero lo hace legítimamente. Que los entes instrumentales vinculados a las corporaciones locales no puedan crear ni participar en la creación de otros entes instrumentales no supone, en rigor, la proscripción de la descentralización funcional como técnica organizativa; supone que la decisión de emplear esta técnica debe corresponder necesariamente a los órganos de gobierno de la corporación y, entre ellos, al pleno [art. 85 bis a) LBRL]. La otra prohibición de creación de entes instrumentales pesa ya, directamente, sobre la propia corporación (disposición adicional novena LBRL, apartado 1), pero está configurada como una consecuencia del incumplimiento de los objetivos de estabilidad presupuestaria y sostenibilidad financiera; tal prohibición rige solo “durante el tiempo de vigencia de su plan económico-financiero o de su plan de ajuste”. No se produce, en consecuencia, la vulneración de la autonomía local constitucionalmente garantizada (arts. 137, 140 y 141.1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medidas “coyunturales” (disposición adicional novena LBRL, apartados 2 y 4), la STC 41/2016, FFJJ 7 c), 8 b) y 11 c), examinó ya otros preceptos que prevén también la extinción de estructuras de diverso tipo (entes locales menores, mancomunidades, instrumentos de cooperación) ante el incumplimiento de determinadas obligaciones (presentación de cuentas, adaptación de sus estatutos a la LBRL, obligaciones de estabilidad presupuestaria: disposiciones transitorias cuarta y undécima y adicional novena de la Ley 27/2013). A través de ellos y del precepto ahora examinado (en relación con “organismos, entidades, sociedades, consorcios, fundaciones, unidades y demás entes”), el Estado no impone por sí, directamente, la supresión de entidades de diverso signo. Configura la desaparición como una consecuencia jurídica ope legis asociada al incumplimiento o como una potestad que pueden ejercer las Comunidades Autónomas o los propios entes locales, según los casos, una vez apreciado el señalado incumplimiento.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descartar, en consecuencia, que las previsiones impugnadas de la disposición adicional novena LBRL, en la redacción dada por el artículo 1.36 de la Ley 27/2013, vulneren la autonomía local constitucionalmente garantizada (arts. 137, 140 y 141.1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impugna el artículo 218 del texto refundido de la Ley de haciendas locales, en la redacción dada por el art. 2.3 de la Ley 27/2013, por vulneración de la autonomía local constitucionalmente garantizada. Conforme a este artículo, el órgano interventor informará al Tribunal de Cuentas (apartado 3) y al pleno —en “un punto independiente en el orden del día de la correspondiente sesión plenaria”— de las resoluciones del presidente de la corporación local “contrarias a los reparos efectuados”, así como de las “principales anomalías detectadas en materia de ingresos”, ciñendo su informe a “aspectos y cometidos propios del ejercicio de la función fiscalizadora, sin incluir cuestiones de oportunidad o conveniencia de las actuaciones que fiscalice” (apartado 1, párrafos primero y segundo). Por su parte, el presidente de la corporación, si lo estima conveniente, puede justificar su actuación ante el pleno (apartado 1, párrafo tercero) y elevar la resolución de las discrepancias al “órgano de control competente por razón de la materia de la Administración que tenga atribuida la tutela financiera”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ya razonado, las funciones de control interno, en sus distintas modalidades (intervención, control financiero, incluida la auditoría de cuentas, y control de eficacia), son perfectamente compatibles con la garantía constitucional de la autonomía local (STC 111/2016, FJ 5). La STC 143/2013, de 11 de julio, FJ 10, al abordar el control de eficacia que el artículo 136 LBRL atribuye al interventor municipal, declaró que ni el control interno “ni la circunstancia de que ello implicaría una valoración de la gestión económico-financiera llevada a cabo por los órganos de gobierno del Ayuntamiento suscitan reparos de índole constitucional, sino todo lo contrario, pues todo ello se ajusta plenamente a los principios generales de buena gestión financiera parcialmente constitucionalizados en el art. 31.2 CE”. Por lo demás, la STC 41/2016, FJ 14, se ha apoyado en este argumento para descartar, igualmente, que la nueva redacción del artículo 85.2 LBRL vulnere el artículo 137 CE por prever un informe del interventor local sobre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impugnado artículo 218.1, párrafo primero, del texto refundido de la Ley de haciendas locales se refiere a la función interventora, precisando que no alcanza a las “cuestiones de oportunidad o conveniencia de las actuaciones que fiscalice”. Queda expresamente prohibido, por tanto, que el órgano interventor ponga reparos a las opciones políticas o discrecionales de los órganos de gobierno de la corporación, que son quienes cuentan con legitimidad democrática inmediata. En todo caso, los diversos apartados del art. 218 del citado texto refundido no amplían estrictamente las funciones fiscalizadoras del órgano interventor. Se limitan a facilitar el desarrollo de los controles ya previstos en otras normas del ordenamiento jurídico mediante técnicas de trasparencia y comunicación del órgano interventor con el pleno de la corporación y el Tribunal de Cuentas, por un lado, y del presidente con el pleno y la Comunidad Autónoma o el Estado, por otro. Se trata de relaciones de colaboración (interorgánicas e interadministrativas) y, más precisamente, de mecanismos informativos —no decisorios— destinados a permitir el control —y la eventual exigencia de responsabilidades políticas— por parte del órgano representativo de la corporación y, en general, la fiscalización en términos de legalidad, eficacia y eficiencia de las cuentas locales. A este respecto, hemos señalado, al referirnos al art. 213 del texto refundido de la Ley de haciendas locales, en la redacción dada por el art. 2.2 de la Ley 27/2013, que “la simple obligación de remitir un informe no puede vulnerar la garantía constitucional de la autonomía local (art. 137, 140 y 141 CE), como tampoco la previsión de aquellos controles internos” (STC 111/2016,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218.2 del texto refundido, en particular, regula una relación de colaboración voluntaria entre dos Administraciones de distinto nivel territorial, más que una relación interadministrativa de control. La Comunidad Autónoma o el Estado —según quien tenga atribuida la tutela financiera— intervienen, no estrictamente para controlar a la entidad local, sino para cooperar con ella precisamente porque ésta, a través de su presidente, ha solicitado su colaboración. Se trata de que la Administración autonómica o estatal coadyuve a la superación de las divergencias suscitadas entre dos órganos de un ente local, uno de intervención y otro de gobierno —el presidente—, que es quien recaba el auxilio o colaboración. No se está, pues, estrictamente, ante un control externo de legalidad que, en cuanto tal, deba estar regulado con precisión y tener por objeto actos que involucren intereses supralocales [STC 154/2015, FJ 6 b), que sistematiza la doctrina de las SSTC 32/1981, de 28 de julio, FJ 3, y 14/1981, de 29 de abril, FJ 6]. Se trata de un desarrollo del principio constitucional de colaboración “consubstancial al Estado autonómico” (por todas, STC 200/2009, de 28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precepto impugnado en modo alguno regula tutelas sobre el presidente de la corporación local inconciliables con su legitimación democrática ni mucho menos supone la subordinación del pleno a las decisiones de otras Administraciones públicas. Procede, en consecuencia, desestimar la impugnación del art. 218 del texto refundido de la Ley de haciendas locales, en la redacción dada por el art. 2.3 de la Ley 27/2013.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extinguida, por pérdida sobrevenida de objeto, la impugnación de los siguientes preceptos: el artículo 26.2 LBRL, en la redacción dada por el artículo 1.9 de la Ley 27/2013, en los incisos: “al Ministerio de Hacienda y Administraciones Públicas” y “Para reducir los costes efectivos de los servicios el mencionado Ministerio decidirá sobre la propuesta formulada que deberá contar con el informe preceptivo de la Comunidad Autónoma si es la Administración que ejerce la tutela financiera.”; el artículo 57 bis LBRL, en la redacción dada por el artículo 1.17 de la Ley 27/2013; la disposición adicional décima sexta LBRL, introducida por el artículo 1.38 de la Ley 27/2013; la disposición adicional undécima, párrafo tercero de la Ley 27/2013; las disposiciones transitorias primera, segunda y tercera de la Ley 27/2013 ; y los incisos “Decreto del órgano de gobierno de” y “el Órgano de Gobierno de”, incluidos, respectivamente, en las disposiciones transitorias cuarta.3 y undécima, párrafo tercero, de la Ley 27/2013.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el artículo 36.2 a), segundo párrafo, LBRL, en la redacción dada por el artículo 1.13 de la Ley 27/2013, y la disposición adicional décima quinta de la Ley 27/2013, no son inconstitucionales interpretados en los términos del fundamento jurídico 2, que respectivamente se remite a las SSTC 111/2016, FJ 12 c), y 41/2016, FJ 13 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