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27 de abril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2003-2014 interpuesto por el Letrado del Parlamento de Andalucía, en representación de éste, contra los apartados 3, 5, 8, 9, 10, 16, 17, 21, 25, 30, 31, 36, 38 del artículo 1, los apartados 2 y 3 del artículo 2, así como disposiciones adicional decimoquinta y transitorias primera a cuarta y undécima de la Ley 27/2013, de 27 de diciembre, de racionalización y sostenibilidad de la Administración local, por vulneración de las competencias estatutarias de la Comunidad Autónoma, de la autonomía local constitucionalmente garantizada (arts. 137, 140 y 141.1 CE) y de otros preceptos constitucionales y estatuarios.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28 de marzo de 2014, el Letrado del Parlamento de Andalucía, en representación de éste, interpone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primero una serie de consideraciones generales sobre: la Carta Europea de la Autonomía Local, ratificada por España el 20 de enero de 1988, que habría de tenerse en cuenta en la interpretación de la Constitución. Sus principios los habría desarrollado la Ley Orgánica 2/2007, de 19 de marzo, de reforma del Estatuto de Autonomía de Andalucía (en adelante, EAAnd), así como la Ley 5/2010, de 11 de junio, de autonomía local de Andalucía. Entran en juego la autonomía local constitucionalmente garantizada (arts. 137, 140 y 141.1 CE), el alcance y los fines de la legislación básica estatal (art. 149.1.18 CE) y las competencias estatutarias de la Comunidad Autónoma de Andalucía para regular el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artículos 7 (apartados 3 y 4), 25 y 27 de la Ley 7/1985, de 2 de abril, reguladora de las bases del régimen local (en adelante, LBRL), en la redacción dada por los apartados 3, 8 y 10, respectivamente, del artículo 1 de la Ley 27/2013. El artículo 25.2 LBRL vulneraría la autonomía municipal constitucionalmente garantizada (arts. 137 y 140 CE) al eliminar o restringir el alcance de una serie de competencias tradicionalmente ejercidas por los ayuntamientos (servicios sociales, cultura, educación, atención primaria a la salud). A su vez, invadiría la competencia de la Comunidad Autónoma de Andalucía para determinar las potestades municipales [art. 60.1 b) EAAnd)], así como los preceptos estatutarios que contienen su enumeración. En particular, la redacción dada a determinadas materias (especialmente urbanismo y medio ambiente) sería detallada en exceso, sin limitarse a fijar un mínimo común denominador.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demás previsiones impugnadas también vulnerarían la garantía constitucional de la autonomía local (arts. 137, 140 y 141.1 CE), teniendo en cuenta que el propio EAAnd obliga a que las transferencias y delegaciones se articulen de modo tal que los municipios andaluces “puedan seguir políticas propias” (art. 93). A su vez, esos preceptos invadirían asimismo la competencia estatutaria en materia de régimen local, que incluye “las relaciones entre las instituciones de la Junta de Andalucía y los entes locales” [art. 60.1 a) EAAnd]. En ella está anclado el artículo 93 EAAnd. El Estado podría regular solo un marco genérico de reglas sobre delegación, como el establecido en la redacción anterior del artículo 27 LBRL, correspondiendo a la Comunidad andaluza determinar las condiciones y requisitos que han de regir la delegación. Tal competencia ha sido ejercida efectivamente a través de la Ley 5/2010, de 11 de junio, de autonomía local de Andalucía (arts. 16 a 23). En particular, el artículo 7 LBRL sometería la delegación a técnicas de dirección y control (apartado 3) y a una serie de requisitos (apartado 4) que solo las Comunidades Autónomas podrían determinar. El artículo 27 contendría una regulación excesivamente detallada dirigida a establecer un rígido control sobre el proceso de delegación, contrario a las competencias autonómicas. Igualmente invasiva resultaría la compensación de deudas prevista en beneficio de los entes locales que otorgaría un tratamiento asimétrico en detrimento de la Administración autonómica. En fin, la práctica totalidad de las materias en las que se permite la delegación correspondería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apelación a la estabilidad presupuestaria (art. 135 CE) no podría aceptarse como justificación de las medidas indicadas, que vulneran el EAAnd y la autonomía local constitucionalmente garantizada.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4 y 6 del artículo 13 LBRL, en la redacción dada por el artículo 1.5 de la Ley 27/2013, incurrirían en una extralimitación de lo básico con vulneración de las competencias de la Comunidad Autónoma de Andalucía [artículos 148.1.2 CE y 59 b) y 91.2 EAAnd]. Su carácter exhaustivo impediría toda participación de la Comunidad Autónoma en el proceso de fusión de municipios o, todo lo más, permitiría una intervención completamente banal.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artículos 26.2 y 116 ter LBRL, en la redacción dada por los apartados 9 y 31, respectivamente, del artículo 1 de la Ley 27/2013. El segundo de los preceptos citados obliga a todas las entidades locales a calcular el “coste efectivo” de sus servicios conforme a una serie de criterios —que una orden ministerial habrá de desarrollar— y, por otra parte, a comunicar el cálculo resultante al Ministerio de Hacienda y Administraciones Públicas para su publicación. Se impugna por las consecuencias negativas para la autonomía municipal que otros preceptos de la Ley 27/2013 [nuevos arts. 26.2 y 32.2 a) LBRL] asocian a la valoración individualizada del “coste efectivo” de cada uno de los servicios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artículo 26.2 LBRL, al atribuir al Ministerio de Hacienda la decisión sobre la propuesta de prestación elaborada por la diputación, vulneraría las competencias de ejecución de la Comunidad Autónoma de Andalucía (arts. 148.1.2 CE y 60, 92 y 96 EAAnd). Vulneraría igualmente la autonomía municipal constitucionalmente garantizada (arts. 137 y 140 CE) al trasvasar a las diputaciones, bajo ciertas circunstancias, las competencias que corresponden a los municipios de menos de 20.000 habitantes, que representan el 96,19 por 100 de los municipios españoles y un tercio de la población del país. Tal vulneración conllevaría la del artículo 23 CE por cuanto que, respecto de un tercio de la población española y en materias de interés y necesidades inmediatas, se hace recaer la gestión de servicios públicos en las estructuras político-administrativas de menos soporte democrático de todo el sistema institucional español (diputaciones provinciales).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57.3 LBRL, en la redacción dada por el artículo 1.16 de la Ley 27/2013. Las limitaciones a la creación de consorcios infringirían las competencias de la Comunidad Autónoma (arts. 60.1, 92, 94 y 98 EAAnd), teniendo en cuenta que las relaciones entre los entes locales y con la Administración autonómica son un ámbito especialmente interiorizado. En particular, establecería una tutela del Estado sobre las Comunidades Autónomas y los entes locales que no puede justificarse en los principios de sostenibilidad y equilibrio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57 bis LBRL, introducido por el artículo 1.17 de la Ley 27/2013. Conforme al este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el recurso, esta previsión incide evidentemente en el sistema de financiación por lo que regularía una materia reservada a ley orgánica (art. 157.3 CE). Su contenido vulneraría, además, la autonomía financiera de las Comunidades Autonómicas garantizada en la Constitución (art. 156.1 CE) y en los Estatutos de Autonomía [art. 60.1 a) EAAnd]. Tal vulneración se produciría porque la extinción de deudas ocurre al margen de la voluntad de las Administraciones autonómicas en contra de los principios de lealtad institucional y cooperación en materia financiera, que deben regir las relaciones financieras entre el Estado y las Comunidades Autónomas (STC 13/2007, de 18 de diciembre). La regulación impugnada no ha previsto la intervención de órganos colegiados y consultivos [como la Comisión Mixta de Asuntos Económicos y Fiscales (art. 184 EAAnd) y el Consejo de Política Fiscal y Financiera (artículo 3 de la Ley Orgánica de financiación de las Comunidades Autónomas)]; ni siquiera como audiencia previa a la realización de la técnica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85.2 LBRL, en la redacción dada por el artículo 1.21 Ley 27/2013, sobre las formas de gestión de los servicios públicos locales. Según el recurso, infringe la competencia exclusiva de la Comunidad Autónoma de Andalucía para regular “las modalidades de prestación de los servicios públicos” [art. 60.1 c) EAAnd]. Vulneraría también la autonomía local constitucionalmente garantizada (arts. 137, 140 y 141.1 CE), en su dimensión de capacidad de autoorganización. Condiciona el recurso a la entidad pública empresarial o a la sociedad mercantil a requisitos de naturaleza restrictiva; entre ellos, la acreditación de que estas fórmulas resultan más sostenibles y eficientes que la gestión por la propia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artículo 92 bis LBRL, en la redacción dada por el artículo 1.25 de la Ley 27/2013, que sustituye a la disposición adicional segunda de la Ley 7/2007, de 2 de abril, del estatuto básico del empleado público (LEEP). La previsión derogada reconocía numerosas competencias a las Comunidades Autónomas con relación a los funcionarios locales con habilitación de carácter nacional. Tales funciones dejan de ser autonómicas, pasando al Estado. La recentralización de competencias que articulan los apartados 5 y 6 del artículo 92 bis LBRL supondría la extracción a las Comunidades Autónomas de competencias que deberían formar parte de su esfera de atribuciones. El modelo que ahora se implanta supondría un retroceso en el desarrollo de la descentralización que establece la Constitución y propugna la Carta europea de la autonomía local. La forma exhaustiva en que el artículo 92 bis regula la materia impide cualquier tipo de participación de las Comunidades Autónomas y de los Ayuntamientos en su desarrollo. Vulneraría por ello el sistema de distribución de competencias (art. 148.1.2 CE) y la autonomía local constitucionalmente garantizada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artículo 116 bis LBRL, introducido por el artículo 1.30 de la Ley 27/2013. El precepto se refiere al plan económico-financiero que deben formular los entes locales cuando incumplan los objetivos de estabilidad presupuestaria o de deuda pública o la regla de gasto. Razona el Letrado del Parlamento de Andalucía que la Constitución exige el desarrollo del principio de estabilidad presupuestaria mediante legislación orgánica (art. 135.5 CE). En cumplimiento de esta reserva, el artículo 21.1 de la Ley Orgánica 2/2012, de 27 de abril, de estabilidad presupuestaria y sostenibilidad financiera, ha regulado el contenido y alcance del plan económico-financiero de las corporaciones locales incumplidoras. El precepto impugnado se referiría a cuestiones verdaderamente sustantivas del señalado plan sin respetar la reserva de ley orgánica establecida en el artículo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novena LBRL, en la redacción dada por el artículo 1.36 de la Ley 27/2013. Vulneraría la reserva de ley orgánica establecida en el artículo 135 CE al desarrollar en el ámbito local medidas de redimensionamiento del sector público local. Al suprimir entes instrumentales existentes en el momento de la entrada en vigor de la norma y evitar la creación de otros en el futuro, invadiría la competencia de la Comunidad Autónoma de Andalucía sobre organización territorial (art. 59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disposiciones adicional decimoquinta y transitorias primera a tercera de la Ley 27/2013 sobre servicios que vienen prestando los entes locales en materia de educación (disposición adicional decimoquinta), salud (disposición transitoria primera), servicios sociales (disposición transitoria segunda) y servicios de inspección sanitaria (disposición transitoria tercera). La Ley 27/2013 atribuye ahora estas competencias y su ejercicio a las Comunidades Autónomas. Bajo determinadas condiciones (educación) o con sujeción a plazos de implantación (salud y servicios sociales), el Estado estaría utilizando una simple ley básica (ordinaria) para atribuir competencias a las Comunidades Autónomas. La Ley 27/2013 habría desconocido que las competencias autonómicas son las previstas en los Estatutos, aprobados mediante ley orgánica, lo que infringiría los artículos 147.2 d) y 148.1 CE así como el artículo 175.2 EAAnd; también que el Derecho andaluz haya previsto aquellas competencias como propias del municipio. La disposición adicional decimoquinta, en particular, incluye una remisión a las normas que regulen el sistema de financiación, pero no por ello dejaría de incurrir en estas vulneraciones; tal remisión implica solo la suspensión temporal de su eficacia. A su vez, la hermenéutica del precepto es confusa, lo que vulnera el principio de seguridad jurídica (art. 9.3). Por otra parte, las disposiciones transitorias primera.5 y segunda.5, al establecer un régimen de retenciones con cargo al sistema de financiación autonómica, incurrirían en las infracciones ya razonadas respecto del artículo 57 bis LBRL, introducido por el artículo 1.17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adicional 16 LBRL, introducida por el artículo 1.38 de la Ley 27/2013, conforme a la que, “excepcionalmente, cuando el Pleno de la Corporación Local no alcanzara, en una primera votación, la mayoría necesaria para la adopción de acuerdos prevista en esta Ley, la Junta de Gobierno Local tendrá competencia para aprobar” una serie de acuerdos (presupuesto; planes económico-financiero, de reequilibrio, ajuste, saneamiento y reducción deuda; entrada en los mecanismos extraordinarios de financiación). Siendo el pleno el órgano que representa a la ciudadanía, al privarle de sus competencias por no adoptar determinados acuerdos en primera votación, infringiría el principio democrático (art. 1.1 CE) así como el derecho a participar en los asuntos públicos (art. 23.1 CE) en el ámbito local constitucionalmente garantizado (art.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Los artículos 213 (párrafo segundo y tercero) y 218 del texto refundido de la Ley reguladora de las haciendas locales, aprobado por Real Decreto Legislativo 2/2004, de 5 de marzo, en la redacción dada por los apartados 2 y 3 del artículo 2 de la Ley 27/2013. Se refiere al control interno —en forma de intervención y control financiero o de eficacia— que ejercerán las entidades locales respecto de la gestión económica de sus organismos autónomos y sociedades mercantiles. El párrafo segundo del artículo 213 desbordaría los títulos estatales (art. 149.1.14 y 18 CE) con invasión de las competencias de la Comunidad andaluza (art. 60.3 EAAnd), por autorizar una regulación reglamentaria de la función interventora con un grado de detalle superior al mínimo común denominador que caracteriza a las bases. El párrafo tercero haría otro tanto al obligar a los órganos interventores a remitir con carácter anual un informe sobre los controles desarrollados. Por su parte, el artículo 218 vulneraría la autonomía local constitucionalmente garantizada (art. 137 CE); establece un régimen específico sobre los informes de resolución de discrepancias que colocaría al pleno del ente local y, en especial, a su presidente, en una situación de subordinación y tutela respecto de la actuación interventora incompatible con la naturaleza de un órgano de elección popular.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 disposición transitoria cuarta de la Ley 27/2013, que impone la disolución mediante decreto del órgano de gobierno de la Comunidad Autónoma de las entidades de ámbito territorial inferior al municipio que a fecha de 31 de diciembre de 2014 no hayan presentado sus cuentas al Estado y a las Comunidades Autónomas. Vulneraría la competencia de la Comunidad Autónoma de Andalucía para crear o suprimir entidades de este tipo (arts. 46, 47, 59 y 89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transitoria undécima de la Ley 27/2013 sería contraria a la libertad asociativa que emana del texto constitucional (art. 22 CE), así como al principio de coordinación que ha de regir las actuaciones de las Administraciones públicas (art. 103 CE). Establece que los municipios solo pueden mancomunarse para gestionar conjuntamente las competencias previstas en los artículos 25 y 26 LBRL. La coordinación es un principio general o concepto indeterminado que admite concreciones diversas. No obstante, esta flexibilidad no puede llegar al punto de contradecir “las normas que constituyen también bases de la Administración Local y que se encuentran plenamente vigentes”. Se refiere en este sentido al artículo 10 de la Carta europea de la autonomía local. Ante la evidente contradicción entre la Ley 27/2013 y la Carta debe prevalecer la segunda, por tratarse de un tratado internacional. Por otra parte, el precepto vulneraría también las competencias autonómicas [arts. 60.1 a), 94 y 98 EAAnd]; no se alcanza a comprender cómo una prohibición de esta naturaleza pueda ampararse en la finalidad de mínimo común homogeneizador, haciendo imposible la colaboración o cooperación entre distintos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132,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por el que se persona en el proceso ofreciendo su colaboración a los efectos del artículo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Incluye una serie de consideraciones destinada a contextualizar la Ley 27/2013. Describe ampliamente el marco normativo europeo y nacional relativo a la estabilidad presupuestaria y a la sostenibilidad financiera. A la vista del artículo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artículo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2/2012 desarrolla el artículo 135 CE 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proviene del plan nacional de reformas 2013 remitido por el Consejo de Ministros a la Unión Europea, que pretende perseverar en la corrección de los desequilibrios presupuestarios y sentar las bases de la recuperación económica y de la creación de empleo. La Ley 27/2013 no es desarrollo estricto del nuevo artículo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del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artículo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artículo 137 CE, por un lado, y del artículo 149.1.18 CE, por otro, no son coextensos” (SSTC 11/1999, de 11 de febrero, FJ 2;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149.1.14 CE, sobre hacienda general, cubriría específicamente la normativa estatal sobre las instituciones comunes a las distintas haciendas, la coordinación entre la hacienda estatal y las locales y la garantía de la suficiencia financiera de los entes locales prevista en el artículo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artículo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no cita específicamente el artículo 149.1.13 CE, sobre ordenación general de la economía, pero, en realidad, sería el “título fundamental” que la habilita. La reforma no desarrolla estrictamente el nuevo artículo 135 CE, pero se justifica primariamente en sus principios de estabilidad presupuestaria y sostenibilidad financiera. Trata, en particular, de ajustar el régimen jurídico básico de los entes locales a la Ley Orgánica 2/2012.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artículo 149.1 CE (STC 134/2011, de 20 de julio); ahora está directamente habilitada por el artículo 135 CE (STC 157/2011, de 18 de octubre, y otras). Por lo mismo, la Ley 27/2013 se apoyaría ahora de modo fundamental, dado el nuevo contexto constitucional, en el artículo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experimentada en la zona euro se habría hecho eco el Tribunal Constitucional (AATC 95/2011, de 21 de junio, FJ 5; 96/2011, de 21 de junio, FJ 5; 108/2011, de 5 de julio, FJ 5; 147/2012, de 16 de julio, FJ 6, y 160/2011, de 22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Tales objetivos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materias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2/2012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impugnación de los artículos 7 (apartados tercero y cuarto), 25 y 27 LBRL (en la redacción dada por los apartados tercero, octavo y décimo, respectivamente, del art. 1 de la Ley 27/2013), considera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dispondría de un margen de configuración, sin perjuicio de que deba garantizar a los entes locales la participación efectiva en los asuntos que les atañen (STC 121/2012, de 5 de junio, FJ 5). De acuerdo con el artículo 149.1.18 CE, “corresponde al Estado optar, de entre los posibles, por un determinado modelo municipal” (STC 103/2013, FJ 5); formarían parte de ese modelo los aspectos competenciales (STC 32/1981, FJ 1). Corresponde al legislador básico establecer los mínimos que doten de contenido y efectividad a la garantía de la autonomía local, así como fijar los principios que deben aplicar las Comunidades Autónomas al detallar las competencias locales (STC 214/1989).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artículos 137, 140 y 141 CE (STC 159/2001, FJ 4); ahora también, en el artículo 135 CE, que no sería menos trascendente como canon de constitucionalidad. Cuando el Estado regula las competencias locales sin salirse del ámbito de lo básico, no podrá haber más que competencias autonómicas de desarrollo, sin que haya que atender a otros títulos de las Comunidades Autónomas (STC 31/2010, FJ 59). Por otra parte, la Constitución no obliga a que la ley atribuya una competencia universal o general a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27/2013 habría establecido un sistema coherente con la intención, no de restringir, sino de racionalizar las competencias locales en consonancia con las exigencias que ahora impone el artículo 135 CE (STC 157/2011, FJ 3). El artículo 2.1 LBRL sigue reconociendo a los entes locales el derecho a intervenir en cuantos asuntos afecten directamente al círculo de sus intereses; aunque adecuando su ejercicio, no solo a los principios de descentralización y proximidad, sino también a los imperativos de eficacia y eficiencia con estricta sujeción a la normativa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LBRL distingue ahora tres tipos de competencias locales: las propias, que son las determinadas por ley (art. 25.2), las delegadas por el Estado y las Comunidades Autónomas (art. 27) y las demás, que son las que, diferenciadas de las anteriores, quedan sometidas al régimen del artículo 7.4. La enumeración de competencias de una u otra clase supone un abanico lo suficientemente amplio para entender respetada la garantía constitucional de la autonomía local, que es el límite a la libertad de configuración con que cuenta el legislador básico. La cuestión de si las competencias locales deben atribuirse como propias o delegadas, respetando un contenido constitucional mínimo, pertenece a la libertad de configuración del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competencias propias, el Abogado del Estado insiste en que el artículo 25.2 LBRL (en la redacción dada por el art. 1.8 LBRL) garantiza que las leyes atribuyan mínimos competenciales y, con ello, que doten de contenido a la garantía constitucional de la autonomía local. El listado de materias dentro de las que “en todo caso” los municipios deben disponer de competencias propias no puede interpretarse en el sentido limitador y excluyente que propone el recurso. Los apartados 3, 4 y 5 introducen condiciones legales que operan a partir de la nueva configuración que el artículo 135 CE ha producido sobre la legalidad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las competencias distintas de las propias y de las atribuidas por delegación, el artículo 7.4 LBRL permite ampliar el ámbito de gestión de los entes locales con nuevas competencias que habrán de ejercerse con toda autonomía. Tal ampliación se sujeta a una serie de condiciones e informes que cuentan con una justificación objetiva y razonable: que no se produzca una ejecución simultánea del mismo servicio público y que no se ponga en riesgo la sostenibilidad financiera del conjunto de la hacienda municipal. Se habría conciliado así la garantía mínima prevista en los artículos 137, 140 y 141 CE con los condicionamientos que impone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competencias delegadas, resultaría clara la constitucionalidad de la previsión de que el Estado y las Comunidades Autónomas, en ejercicio de sus respectivas competencias, podrán delegarlas en las entidades locales (art. 7.3 LBRL). Tal previsión no entrañaría una disposición de las competencias autonómicas ni vulneraría la autonomía política de las Comunidades Autónomas. Se refiere a una posibilidad cuyo ejercicio depende de la voluntad del delegante y del delegado. A su vez, el artículo 27 LBRL no habría ocupado más espacio normativo que la anterior regulación; habría simplemente ofrecido una configuración diversa de la delegación encuadrada en los apartados 18 y 14 del artículo 149.1 CE. Al igual que el artículo 25 (apartados tercero, cuarto y quinto), el artículo 27 (en especial, sus apartados cuarto, sexto y séptimo) diseñaría un nuevo sistema de atribución de competencias municipales dentro de la garantía de la autonomía local y desde la específica perspectiva del artículo 135 CE. Tal sistema incluye poderes de control y dirección de la Administración delegante (apartado cuarto), la exigencia de la financiación correspondiente con el acto de delegación (apartado sexto) y la configuración como causa de renuncia, que puede hacer valer el ente local delegado, del incumplimiento por parte de la Administración delegante de sus obligaciones financieras (apartado séptimo). Tales previsiones se hallarían inspiradas en los principios del artículo 135 CE, que solo el legislador básico estatal podía desarrollar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impugnación del artículo 13 LBRL (en la redacción dada por el artículo 1.5 de la Ley 27/2013), el Abogado del Estado cita doctrina constitucional (STC 103/2013) para sostener que, conforme al artículo 149.1.18 CE, el Estado “debe establecer el modelo municipal común”; “puede optar, de entre los posibles”, por uno determinado; puede inclinarse por un “modelo minifundista” o por otro “basado en mayores exigencias de población o territorio”. El artículo 148.1.3 CE se refiere a la “alteración de los términos municipales comprendidos en su territorio” como competencia autonómica, pero el ejercicio de tal competencia debe enmarcarse en los criterios básicos que fije el Estado, como resulta del juego combinado de los artículos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1 del artículo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tercero deja a salvo la competencia autonómica en materia de incentivos a la fusión. El apartado quinto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pues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artículo 13 LBRL no regula cerrada y anticipadamente la concesión de subvenciones; se limita a establecer un criterio de preferencia que habrá de tener en cuenta la Administración competente para regular y conceder la correspondiente ayuda. Su apartado tercero deja a salvo la competencia autonómica para establecer otras medidas de fomento de las fusiones de municipios; a su vez el apartado cuarto alude a incentivos de orden financiero que se enmarcan en el artículo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los artículos 26.2 y 116 ter LBRL, el Abogado del Estado razona lo siguiente. De acuerdo con la segunda de las previsiones citadas, el “coste efectivo” se calcula de modo absolutamente objetivo, cierto y seguro. En ejecución de la remisión reglamentaria incluida en la previsión impugnada, el proyecto de orden del Ministerio de Hacienda ha establecido criterios armónicos y comparables que arrojan una información fidedigna para cada uno de los servicios. Distingue los costes de carácter “directo” e “indirecto”. En los primeros se incluyen gastos corrientes de bienes y servicios, de personal y los derivados de amortización de inversiones y, en su caso, las cuotas de arrendamientos financieros. Los segundos son los imputados a cada programa o grupo de programas en proporción al volumen de gasto. En casos de gestión indirecta de servicios públicos, se corresponden con la totalidad de las contraprestaciones que abona el ente local al concesionario así como las eventuales subvenciones de explotación o cobertura del precio. Si la retribución se percibe por medio de tarifas, el coste efectivo es el importe pagado por el usuario, más —en su caso— las subvenciones de cobertura del precio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medida sería posibilitar que los ciudadanos y los entes locales conozcan el coste que supone la prestación de cada servicio por habitante. Se trata de dotar a los electores y a los responsables públicos de una información muy valiosa. A su vez, el coste efectivo es determinante de la coordinación de determinadas competencias (art. 26.2 LBRL) y del contenido de los planes provinciales de cooperación para la prestación de obras y servicios (art. 36.2 LBRL). El efecto jurídico esencial del cálculo del coste efectivo se produce de forma “relativa” y “comparada”: la posibilidad de que la diputación asuma la coordinación de la prestación de determinados servicios si el municipio no los presta a un coste efectivo inferior. Tal consecuencia se produce siempre a través de la comparación de los costes efectivos de prestación del servicio de la concreta provincia y del municipio en particular. Por tanto, se tienen en cuenta elementos que concurren en el entorno económico y geográfico de ambas entidades, lo que no genera desigualdades ni discriminaciones con entidades enclavadas en otros entornos, que pueden prestar sus servicios a costes inferiores.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en fin al Dictamen 338/2014, de 22 de mayo, del Consejo de Estado, sobre la interposición de un conflicto en defensa de la autonomía local frente a la Ley 27/2013. Este órgano consultivo ha tenido la oportunidad de pronunciarse allí sobre el concepto de “coste efectivo” que ha sustituido al concepto de “coste estándar”, que había merecido consideraciones críticas en el dictamen 567/2013, de 26 de junio, en relación con el anteproyecto de la Ley de racionalización y sostenibilidad de la Administración local. El nuevo concepto mereció la siguiente valoración: “a resultas de estas observaciones, el texto definitivo de la Ley 27/2013 ha sustituido el concepto de ‘coste estándar’ por el de ‘coste efectivo de los servicios en los artículos 26.2 y 116 ter LBRL. La noción de ‘coste efectivo’ introducida en el texto definitivo de la Ley 27/2013 es conceptualmente más precisa que la de ‘coste estándar’ y, desde esta perspectiva, los problemas que suscitaba la falta de concreción de este último concepto ya no se manifiestan en la misma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 amplio margen de configuración (SSTC 240/2006, 157/2011, 121/2012 y 108/2013) y en consonancia con la honda tradición de la provincia dentro del ordenamiento español (sucintamente resumida), ha optado por revitalizarla para la consecución de fines constitucionales (eficacia, eficiencia y estabilidad presupuestaria); favorece la gestión coordinada en detrimento de la gestión municipal aislada, porque ello permite aplicar economías de escala y realizar una más eficiente asignación de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26.2 LBRL persigue la mayor calidad de los servicios al menor costo posible mediante cuatro elementos. En primer lugar, la gestión coordinada está prevista para municipios de menos de 20.000 habitantes, en el entendido de que los de mayor población disponen de una organización e ingresos que permiten la prestación eficiente de los servicios públicos. En segundo lugar, tal gestión se aplica a servicios concretos, tasados y predeterminados. Se trata de servicios que, por su configuración y naturaleza, admiten una eficaz prestación desde una perspectiva supramunicipal. La prestación coordinada de un máximo de seis servicios en modo alguno puede suponer un desapoderamiento de las competencias municipales. En tercer lugar, el criterio determinante de la aplicación de estas fórmulas de cooperación es el “coste efectivo”, como elemento objetivo, ponderable, fácilmente calculable y cierto de acuerdo con el artículo 116 ter LBRL. En cuarto lugar, el legislador básico ha desarrollado el principio constitucional de coordinación (art. 103.1 CE) como técnica de acomodación de competencias en un Estado complejo.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de ideas, el Abogado del Estado destaca que el artículo 26.2 LBRL presupone y activa la intervención de tres Administraciones territoriales. En primer lugar, la intervención decisiva del propio municipio. El mecanismo solo actúa con su previo consentimiento y siempre de modo reversible; el municipio puede recuperar después la gestión aislada si acredita que esta supondrá un menor coste efectivo. Conservaría pues la facultad de “adherirse” o “descolgarse” de esta forma de coordinación, por lo que su autonomía en nada resultaría afectada. En segundo lugar, interviene la Administración general del Estado; su competencia en materia de hacienda general y bases del régimen local se concreta aquí en la aprobación de la propuesta de la Diputación; configurada como control de estricta legalidad que atiende exclusivamente al cumplimiento del criterio de suficiencia financiera precisado en el artículo séptimo de la Ley Orgánica 2/2012. Por último, el informe preceptivo de la Comunidad Autónoma que ostenta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nuevo artículo 26.2 LBRL hallaría cobertura en las competencias atribuidas al Estado en materia de hacienda general y bases del régimen local (art. 149.1.14 y 18 CE) y no vulneraría la autonomía municipal (arts. 137 y 140 CE). También respetaría escrupulosamente el principio democrático. Los miembros de las diputaciones son concejales elegidos en cada uno de los municipios de la provincia de acuerdo con el número de votos obtenidos por cada partido, coalición o agrupación (arts. 204 y 205 de la Ley Orgánica 5/1985, de 19 de junio, del régimen electoral general). El carácter indirecto de esta elección no resta un ápice de legitimidad democrática; como tampoco lo hace la elección indirecta del alcalde por los concejales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 la impugnación del artículo 57 LBRL (en la redacción dada por el art. 1.16 de la Ley 27/2013), el Abogado del Estado insiste en que, conforme a la doctrina constitucional, las bases alcanzan también a aspectos de organización interna y de funcionamiento, por más que su alcance deba ser menor que las relativas a la actividad externa (STC 50/1999, FJ 3). La determinación de las formas asociativas de las entidades locales constituye un aspecto de su régimen jurídico básico; el Estado tiene competencia para modular, encauzar, acotar y perfilar el asociacionismo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sobre el consorcio incluida en el nuevo artículo 57 LBRL (y completada con la disposición final segunda de la Ley 27/2013, sobre estatutos, adscripción, presupuestos, contabilidad, control y personal), se situaría dentro de aquellas coordenadas. Responde al objetivo, enunciado en la exposición de motivos, de remodelar un sistema que es excesivamente complejo; produce situaciones de concurrencia competencial, de duplicidad de servicios y de servicios prestados por Ayuntamientos sin título habilitante específico y sin recursos adecuados. El artículo 57 da preferencia al convenio con la intención de reducir el elevado número de consorcios constituidos en los últimos años, cuya composición y régimen jurídico y financiero no están netamente determinados. También por ello impone requisitos al establecimiento de consorcios que responden a las exigencias del artículo 135 CE, desarrollado por la Ley Orgánica de estabilidad presupuestaria y sostenibilidad financiera (con cita del dictamen 338/2014 del Consejo de Estado). El consorcio pasa a compartir el régimen de presupuesto, contabilidad y control de la Administración de dependencia. El personal del consorcio procede de las Administraciones participantes con sujeción a los límites retributivos de los puestos equivalentes de esas Administraciones. Se pretende así que no impliquen incremento de los costes de personal y poner coto a una situación de dispersión, falta de información y utilización abusiva de la figura como forma de externalización de recursos y controles propios de las entidades locales que la conforman.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vulneraría el derecho de las entidades locales a cooperar y asociarse con otras para la realización de tareas de interés común “en el ámbito de la ley” (art. 10.1 de la Carta europea de la autonomía local). Tal derecho no es ilimitado; debe ejercerse en los términos y en los límites que establezca en cada caso el legislador nacional, que en este caso es el básico estatal. La regulación impugnada no condicionaría de modo determinante e irreversible ese derecho. Establecería más bien una racional y necesaria clarificación de un genérico e impreciso régimen jurídico que condujo a una situación de proliferación descontrolada de consorcios, incompatible con un elemental entendimiento de las exigencias del artículo 135 CE. Con cita del Dictamen 338/2014 del Consejo de Estado, se afirma que la Ley 27/2013, al establecer la eficiencia en la asignación de recursos, obliga a los entes locales a elegir la alternativa que suponga, no el menor gasto en términos absolutos, sino la mejor relación entre costes previstos y beneficios esperados. La previsión de que la constitución de consorcios debe justificarse entronca con la interdicción de la arbitrariedad (art. 9.3 CE) y, en particular, con el deber de motivación que incumbe a todas las Administraciones públicas en la toma de decisiones que afectan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57 bis LBRL (introducido por el artículo 1.17 de la Ley 27/2013) no vulneraría la reserva de ley orgánica (art. 157 CE) ni los principios de autonomía financiera, suficiencia financiera y cooperación. El Abogado del Estado, al abordar el nuevo artículo 57 bis LBRL, pone de relieve que hay ya una previsión del mismo tenor que no ha sido objeto de recurso de inconstitucionalidad (disposición adicional séptima, apartado segundo de la Ley general de presupuestos para 2012, citada en el artículo 57 bis LBRL). Respecto de la ausencia de infracción de la reserva de ley orgánica, el Abogado del Estado afirma que basta la remisión a los argumentos empleados por el Tribunal Constitucional a la hora de justificar que el Estado puede incidir sobre la autonomía financiera de las Comunidades Autónomas sobre la base de títulos competenciales concretos que requieren la coordinación entre ellos y el artículo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la autonomía financiera de las Comunidades Autónomas no se produciría porque el artículo 57 bis responde a un principio de voluntariedad. La Comunidad Autónoma es quien, en el marco de sus competencias, decide qué gastos quiere hacer y cómo quiere emplearlos. Ella es la que decide voluntariamente, en particular, si quiere delegar competencias a los entes locales o celebrar convenios con ellos. De modo que se respeta en todo momento la autonomía financiera entendida como libertad para fijar el destino y la orientación del gasto público. Ello no cambia por la circunstancia de que, para asegurar que los entes locales puedan cumplir los principios de estabilidad presupuestaria y suficiencia económica, la previsión impugnada prevea que los convenios que se suscriban voluntariamente deben incluir la cláusula de garantía. La retención impuesta funciona en último término como garantía de la autonomía local, sin vulnerar la de las Comunidades Autónomas, al operar sobre compromisos de gastos que éstas ya han efectuado voluntariamente. No afectaría tampoco a la suficiencia financiera porque no reduce los ingresos que corresponden a las Comunidades Autónomas con cargo a los sistemas de financiación; simplemente una parte de ellos se destina al pago de las obligaciones voluntariamente suscritas por las Comunidades Autónomas, pero insatisfechas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Respecto del artículo 85.2 LBRL (en la redacción dada por el artículo 1.21 de la Ley 27/2013), se afirma que el Estado ha ejercido su competencia sobre el régimen jurídico de las Administraciones públicas (art. 149.1.18 CE) y hacienda general (art. 149.1.14 CE), para garantizar que los entes locales elijan la forma de prestación de los servicios dentro de unos criterios de eficiencia, eficacia y sostenibilidad en el manejo de los fondos públicos; estos criterios son lógicos, elementales y acordes con el artículo 135 CE. En consonancia con la doctrina constitucional (STC 103/2013, FJ 7), el precepto no coartaría la libertad de organización de la entidad local, limitándose a imponer dos requisitos a la opción favorable a formas prestacionales de carácter empresarial. Uno es material (mayor eficiencia y sostenibilidad de la prestación), trasunto de los principios de eficacia administrativa (art. 103 CE) y eficiencia (art. 7.2 de la Ley Orgánica 2/2012). El otro requisito es formal; la justificación de esa opción en una memoria. Se afirma —con cita del dictamen 338/2014 del Consejo de Estado— que la autonomía local no puede amparar la elección de modalidades de gestión directa de los servicios públicos locales menos eficientes o sostenibles; no se concibe qué ventajas aportaría la constitución de una entidad pública empresarial o sociedad mercantil local que resultara menos eficiente que la prestación del servicio por la propia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cuanto a la impugnación del artículo 92 bis LBRL (en la redacción dada por el artículo 1.25 de la Ley 27/2013), el Abogado del Estado realiza primero una serie de consideraciones históricas. La Ley de bases de régimen local desdibujó los antiguos cuerpos de secretarios, interventores y depositarios de la Administración local, que pasaron a denominarse “funcionarios con habilitación nacional”. No obstante, conservó sus funciones al considerar la secretaría, así como el control y fiscalización de la gestión económico-financiera, presupuestario y la contabilidad, tesorería y recaudación como tareas necesarias de toda corporación reservadas a “funcionarios con habilitación de carácter nacional” (art. 92.3). Ley del estatuto básico del empleado público (disposición adicional segunda) transfirió a las Comunidades Autónomas las competencias sobre creación, clasificación y supresión de puestos de trabajo, la convocatoria de la oferta de empleo público, la provisión de puestos de trabajo y el régimen disciplinario. La excesiva dispersión normativa desembocó en el recurso excesivo y desproporcionado a expedientes disciplinarios, así como a una utilización abusiva de la libre designación y consiguientes ceses discrecionales de secretarios e interventores con menoscabo de las funciones nucleares de control de legalidad y financiero. Se ha generado así una situación de pérdida de la independencia e imparcialidad imprescindibles para el correcto funcionamiento de la Administración local. Un informe del Tribunal de Cuentas (“BOE” de 5 de abril de 2007) propuso, entre otras medidas, el desarrollo reglamentario del régimen estatutario de los funcionarios de habilitación nacional, así como la reducción de los puestos de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sumisión de la entidad local a la legalidad y al control financiero requiere de una regulación de los cuerpos de funcionarios encargados de asegurarla que potencie su imparcialidad e independencia. A este respecto, la Ley 27/2013, a la vez que deroga la disposición adicional segunda LEEP, da una nueva redacción al artículo 92 LBRL e introduce un nuevo artículo 92 bis LBRL. El artículo 92 determina el conjunto de normas aplicables a estos funcionarios, establece el principio general de que los puestos de trabajo serán desempeñados por funcionarios y acota las funciones que en exclusiva corresponden a los funcionarios de carrera. El artículo 92 bis regula las líneas esenciales del régimen jurídico de estos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asunción de competencias por parte del Estado con relación a estos funcionarios en nada afectaría a la autonomía local; los municipios quedan subordinados, no al Estado, sino a la ley. A su vez, tal regulación podría calificarse de básica a la vista de las SSTC 25/1983, 214/1999 y 37/2002 y del dictamen 567/2013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artículo 116 bis LBRL (introducido por el artículo 1.30 de la Ley 27/2013) sería un desarrollo singularizado —que atiende a la especificidad de los entes locales— del artículo 21 de la de la Ley Orgánica 2/2012, que regula el contenido mínimo del plan económico-financiero de toda Administración incumplidora de los objetivos de estabilidad presupuestaria, de deuda pública o de la regla de gasto. La LBRL incluiría así el desarrollo de un precepto que admite incluso el complemento reglamentario, a tenor de la disposición final primera de la Ley Orgánica 2/2012. No incurriría por ello en vulneración de la reserva de ley orgánica prevista en el artículo 135.5 CE. La reserva de ley orgánica admite un cierto grado de colaboración internormativa (STC 137/1986, de 6 de noviembre). Se trae a colación la doctrina constitucional sobre el artículo 122.1 CE (SSTC 38/1982, de 22 de junio; 60/1986, de 20 de mayo; 108/1986, de 26 de julio; 56/1990, de 29 de marzo, y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tercero del art. 116 bis LBRL). No se incumpliría la competencia de la Comunidad Autónoma para ejercer la tutela financiera (art. 23.4 de la Ley Orgánica 2/2012). La LBRL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en virtud de las funciones que corresponden a la diputación provincial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Abogado del Estado nada alega respecto de la impugnación de la disposición adicional novena LBRL, en la redacción dada por el artículo 1.36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Las disposiciones adicionales decimoquinta y transitorias primera a tercera de la Ley 27/2013 serían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ya configuradas como tales en la anterior redacción del artículo 25.2 LBRL. Esto no significa que el Estado haya atribuido la titularidad de estas funciones a las Comunidades Autónomas. Las relativas a servicios sociales, educación, asistencia sanitaria e inspección de sanidad están ya estatutariamente atribuidas a las Comunidades Autónomas. Éstas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 Ello es especialmente aplicable a la disposición adicional decimoquinta, que es la única que suprime funciones que siguen siendo competencias propias en el nuevo artículo 25.2 LBRL. Al remitirse a normas futuras, la previsión tiene un contenido programático.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Respecto de la disposición adicional decimosexta LBRL, introducida por el artículo 1.38 de la Ley 27/2013, el Abogado del Estado menciona primero las SSTC 103/2013, de 25 de abril, y 161/2013, de 26 de septiembre; su doctrina reforzaría el carácter democrático de la junta de gobierno a la vez que subrayaría su configuración, no solo como órgano administrativo o ejecutor de las decisiones del pleno, sino también como titular de competencias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impugnada no vulneraría el principio democrático (art. 1.1 CE), al que se conectan el artículo 23 CE y la vertiente organizativa de la autonomía local. En primer lugar, la excepcionalidad es el presupuesto para que la aprobación de los instrumentos enumerados pase del pleno a la junta de gobierno local. Los términos manejados son suficientemente expresivos de que la medida sirve solo para afrontar situaciones de excepcional y urgente necesidad por motivos financieros, cuando está en riesgo la estabilidad presupuestaria y la sostenibilidad de la entidad local. La medida evitaría demoras en la necesaria y urgente aprobación de instrumentos básicos de contenido complejo y técnico que precisan una decisión rápida en el contexto de los problemas financieros. Evitaría los daños que la inacción del pleno podría causar al interés municipal así como la aplicación de medidas coactivas mucho más intensas previstas en la Ley Orgánica 2/2012. En segundo lugar, la junta de gobierno local es un órgano que cuenta con legitimidad democrática y su decisión podría ser censurada y dejada sin efecto por el pleno. El precepto señala claramente que debe darse cuenta al pleno de la aprobación de aquellos instrumentos. Conforme a la Ley de bases de régimen local, la junta de gobierno local “responde políticamente ante el Pleno de su gestión de forma solidaria, sin perjuicio de la responsabilidad directa de cada uno de sus miembros por su gestión” (art. 126.3); este órgano corresponde “el control y fiscalización de los órganos de gobierno” [art. 22.2 a)]. No existiría duda sobre la primacía de este órgano representativo; una decisión negativa del pleno respecto a cualquiera de estos acuerdos los dejaría sin efecto. La decisión legal sería, por tanto, necesaria, adecuada a la finalidad pretendida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disposición adicional decimosexta LBRL, de la misma manera que no vulnera el principio democrático, no vulneraría tampoco el artículo 23.2 CE; las personas integrantes de la corporación local pueden ejercer su derecho a ser informadas y pueden también proponer la censura o censurar las decisiones adoptadas por los órganos de carácter ejecutivo. Conforme a lo establecido por el Tribunal Constitucional, las sesiones de las juntas han de ser públicas para que tanto los concejales como los ciudadanos conozcan su desarrollo. Tampoco concurriría la vulneración del principio de autonomía local. Al revés, el propósito de la norma sería coadyuvar a la solución de un grave problema financiero sin prever decisiones estatales en sustitución de las locales. A su vez, se prevé que sean órganos democráticos y representativos (el alcalde y los concejales de la junta) quienes adopten las decisiones. Que se traslade la competencia del pleno a la junta podrá ser controvertido, pero no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Abogado del Estado se refiere también a la impugnación de los artículos 213, párrafo segundo y tercero, y 218 del texto refundido de la Ley reguladora de las haciendas locales (en la redacción dada por los apartados 2 y 3, respectivamente, del artículo 2 den la Ley 27/2013). De acuerdo con la doctrina constitucional (STC 233/1999), el artículo 213 resultaría amparado por el artículo 149.1.14 CE, tal como ha precisado el citado Dictamen 338/2014 del Consejo de Estado. La previsión sería consecuencia, no de la caracterización de los interventores de la Administración local como funcionarios con habilitación de carácter nacional, sino de la competencia estatal sobre la hacienda general. Tal título facultaría al Estado para establecer mecanismos de fiscalización y control interno de carácter uniforme sobre los entes locales que permitan formular políticas de alcance general o adoptar medidas en relación con sus competencias. La previsión controvertida no constituiría un estricto y verdadero control sobre la Administración local, sino un mandato al gobierno para que armonice mecanismos, procedimientos y criterios de seguimiento y control de la actividad económica financiera con la razonable finalidad de que todas las entidades locales apliquen el mismo sistema de verificación y adaptación a la legalidad de su actividad financiera. La remisión reglamentaria en absoluto implicaría una relación de subordinación jerárquica entre Administraciones, sino una forma de coordinación e interacción entre 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218 del texto refundido de la Ley reguladora de las haciendas locales, la función de información al pleno que allí se regula coadyuvaría a que el órgano representativo de la corporación local cuente con más trasparencia y criterio decisorio. La nueva redacción introduce tres formas nuevas de control. Respecto de la primera —introducción en el orden del día de las decisiones del presidente de la entidad local contrarias a los reparos efectuados por el órgano interventor— serviría para que todos los miembros del pleno tomen cabal conocimiento de los reparos realizados y puedan ejercer funciones de control político. En cuanto a la segunda: elevación de las discrepancias a la Administración responsable de la tutela financiera, el Abogado del Estado insiste en que la doctrina constitucional ha respaldado las competencias de tutela financiera de los entes locales. En relación a la tercera: elevación al Tribunal de Cuentas de las resoluciones y acuerdos adoptados por el pleno y el presidente contrarios a los reparos efectuados, se subraya que los municipios preservan la capacidad decisoria respecto de los reparos realizados por la Intervención.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Respecto de la disposición transitoria cuarta de la Ley 27/2013, el Abogado del Estado destaca que la previsión no suprime las entidades inframunicipales existentes; impone solo una carga: la remisión de las cuentas al órgano competente. El artículo 149.1.14 CE habilita esta regulación, habida cuenta de que permite al Estado disciplinar las instituciones comunes a las distintas haciendas, las medidas para su coordinación y para subvenir a su suficiencia (STC 130/2013, FJ 4). La Comunidad Autónoma puede optar por mantenerlas como entes desconcentrados, asimilándolas a las de nueva creación conforme al régimen diseñado en el artículo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La disposición adicional undécima de la Ley 27/2013 no vulneraría la reserva de ley orgánica ni la autonomía financiera de las Comunidades Autónomas por las mismas razones que no lo haría el nuevo artículo 57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fecha 6 de abril de 2017, la Magistrada doña María Luisa Balaguer Callejón comunicó a los efectos oportunos su intención de abstenerse en la deliberación y votación del presente recurso de inconstitucionalidad, al haber participado, en su anterior condición de Consejera del Consejo Consultivo de Andalucía, en la adopción del dictamen núm. 165/2014, de 12 de marzo, sobre el recurso de inconstitucionalidad que pretendía plantear la Comunidad Autónoma de Andalucía en relación con diversos preceptos de la Ley 27/2013. El Pleno del Tribunal Constitucional, por Auto de 25 de abril de 2017, estimó justificada la abstención formulada, apartándola definitivamente del conocimiento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25 de abril de 2017,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Letrado del Parlamento de Andalucía, en la representación que ostenta, interpone recurso de inconstitucionalidad contra el artículo 1.3, 5, 8, 9, 10, 16, 17, 21, 25, 30, 31, 36, 38; los apartados segundo y tercero del artículo 2, así como disposiciones adicional decimoquinta y transitorias primera a cuarta y undécima de la Ley 27/2013, de 27 de diciembre, de racionalización y sostenibilidad de la Administración local, por vulnerar las competencias que el Estatuto de Autonomía de Andalucía (EAAnd) atribuye a la Comunidad Autónoma, la autonomía local constitucionalmente garantizada (arts. 137, 140 y 141.1 CE) y otros preceptos constitucionales y estatuarios.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27/2013, que no ha sido impugnada en este proceso constitucional. Por su parte, el Real Decreto-ley 10/2015, de 11 de septiembre, ha modificado el apartado segundo del artículo 92 bis de la Ley 7/1985, de 2 de abril, reguladora de las bases del régimen local (LBRL), introducido por el artículo 1.27 de la Ley 27/2013. El Parlamento recurrente discute otros apartados del nuevo artículo 92 bis LBRL, sin referirse específicamente al modificado. En consecuencia, la reforma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27/2013 ha sido ya objeto de las SSTC 41/2016, de 3 de marzo; 111/2016, de 9 junio; 168/2016, de 6 de octubre; 180/2016, de 20 de octubre; y 44/2017, de 27 de abril, resolutorias de los recursos de inconstitucionalidad interpuestos, respectivamente, por la Asamblea de Extremadura (núm. 1792-2014), la Junta de Andalucía (núm. 1959-2014), el Consejo de Gobierno del Principado de Asturias (núm. 1995-2014), el Parlamento de Navarra (núm. 2001-2014) y diputados de los Grupos Parlamentarios Socialista; IU, ICV-EUIA, CHA, La Izquierda Plural; Unión Progreso y Democracia y Mixto (recurso de inconstitucionalidad tramitado con el número 2002-2014). Las indicadas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previsiones que ya han sido declaradas inconstitucionales y nulas por algunas de aquellas Sentencias: 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[STC 111/2016, FJ 12 d)]; el artículo 57 bis LBRL, introducido por el artículo 1.17 de la Ley 27/2013 [STC 41/2016, FJ 16 c)]; la disposición adicional decimosexta LBRL, introducida por el artículo 1.38 de la Ley 27/2013 [STC 111/2016, FJ 8 f)]; las disposiciones transitorias primera, segunda y tercera de la Ley 27/2013 [STC 41/2016, FJ 13 c)]; y los incisos “Decreto del órgano de gobierno de” y “el Órgano de Gobierno de”, incluidos, respectivamente, en las disposiciones transitorias cuarta, párrafo 3 y undécima, párrafo tercero, de la Ley 27/2013 [STC 41/2016, FFJJ 7 c) y 8 b)]. De acuerdo con la doctrina constitucional [entre otras, las citadas SSTC 111/2016, FJ 2 a), 168/2016, FJ 2 a), 180/2016, FJ 3 a), y 43/2017, FJ 2 a)]. La expulsión del ordenamiento jurídico de estas previsiones determina la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Aquellos recursos de inconstitucionalidad y el presente suscitan controversias competenciales similares, en términos generales, por lo que la doctrina de aquellas Sentencias sirve para responder a las impugnaciones aún subsistentes del recurso interpuesto por el Parlamento de Andalucía. De acuerdo con una pauta no infrecuente (a la que se han ajustado las SSTC 111/2016, 168/2016, 180/2016 y 43/2017) cabe dar aquí por reproducidos los fundamentos jurídicos que la STC 41/2016 dedica a la presentación de la Ley 27/2013 (FFJJ 2 y 10) y al encuadramiento de la controversia competencial (FFJJ 3 y 4), así como al significado de la garantía constitucional de la autonomía local (arts. 137, 140 y 141 CE). Del mismo modo al alcance de las bases del régimen local (art. 149.1.18 CE); singularmente en lo relativo a la organización y las competencias locales (FFJJ 5 y 9). También los fundamentos jurídicos de la STC 111/2016 relativos a las competencias provinciales (FFJJ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 resolver el recurso planteado por el Gobierno del Principado de Asturias, la STC 168/2016, FJ 3 b), declaró, en consonancia con la STC 31/2010, FFJJ 36 y 37, que “una norma estatutaria de régimen local no puede funcionar como límite al ejercicio de la competencia constitucionalmente atribuida al Estado en esta materia (art. 149.1.18.ª CE)”. En consecuencia, “no puede imposibilitar que este reforme las bases”, “ni suponer que las nuevas bases dejen de operar como mínimo común normativo, esto es, que sean inaplicables en una Comunidad Autónoma por virtud del Derecho local incluido en su Estatuto”. El Derecho local estatutario no puede pues funcionar como parámetro de control de la legislación básica estatal en los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debemos desestimar todos los motivos de inconstitucionalidad que el presente recurso basa en la infracción de normas de Derecho local estatuario (arts. 89 a 98 del EAAnd). Comoquiera que esas normas no pueden funcionar como parámetro de control de la Ley 27/2013, no es preciso examinar si añaden verdaderamente algo a las garantías resultantes de la Constitución (arts. 137, 140 y 141 CE) ni si contradicen las nuevas bases. Las mayores garantías de autonomía local que, eventualmente, establezca un Estatuto de Autonomía no vinculan al legislador básico; vinculan exclusivamente al legislador autonómico y solo en la medida en que sean compatibles con la ordenación básica [en idéntico sentido, STC 44/2017,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otra parte, aquellas Sentencias han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 c); 168/2016, FJ 2 c); 180/2016, FJ 3 c); y 43/2017, FJ 2 d),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impugnan varios preceptos reguladores de las competencias locales, en general, y municipales, en particular: artículos 7 (apartados tercero y cuarto), 25 y 27 LBRL, en la redacción dada por los apartados 3, 8 y 10, respectivamente, del artículo 1 de la Ley 27/2013. Este Tribunal ha desestimado los dos motivos de impugnación que plantearon en su momento la Asamblea de Extremadura y el Parlamento de Cataluña, reiterados ahora por el Parlamento de Andalucía: extralimitación del artículo 149.1.18 CE con vulneración correlativa de las competencias estatutarias de las Comunidades Autónomas e infracción de la autonomía local constitucionalmente garantizada (arts. 137 y 140 CE). Corresponde, en consecuencia, volver a desestimar estos motivos por remisión a la STC 41/2016, FFJJ 8, 10, 11 y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los apartados 4 y 6 del artículo 13 LBRL (en la redacción dada por el artículo 1.5 de la Ley 27/2013), el recurso alega que incurrirían en una extralimitación del ámbito propio de las bases del régimen local (art. 149.1.18 CE). Procede desestimar este motivo de inconstitucionalidad por remisión a la STC 41/2016, FJ 6, que lo abordó al resolver el recurso formulado por la Asamblea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recurre el artículo 26.2 LBRL (en la redacción dada por el artículo 1.9 de la Ley 27/2013), sobre la “coordinación” (voluntaria) de determinados servicios en municipios de menos de 20.000 habitantes. Según hemos precisado ya, la impugnación ha perdido objeto en lo relativo a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 demás, la STC 111/2016, FJ 12 d), desestimó un motivo de impugnación formulado en idénticos términos en el presente proceso constitucional —vulneración de la garantía constitucional de la autonomía municipal—, por lo que procede, nuevamente, remitirse a ella. A su vez, al razonar que el ejercicio de las facultades provinciales previstas en el artículo 26.2 LBRL depende en última instancia de la voluntad municipal, la indicada Sentencia desmontó la premisa de la que parte el otro motivo de impugnación esgrimido en el presente recurso de inconstitucionalidad: la vulneración del artículo 23 CE, ya que, respecto de un tercio de la población española y en materias de intereses y necesidades inmediatas, se haría recaer la toma de decisiones en las estructuras político-administrativas de menos soporte democrático de todo el sistema institucional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relación a esta cuestión, la STC 111/2016, FJ 9, declaró: “la Ley Orgánica del régimen electoral general, de acuerdo con una arraigada tradición histórica y en consonancia con una concepción instrumental de la provincia, ha optado por que el pleno de esta corporación local cuente con legitimidad democrática indirecta: los miembros de la diputación provincial son elegidos de entre los concejales municipales en los términos previstos en los artículos 202 a 209 LOREG. No nos corresponde valorar la conveniencia u oportunidad de este sistema en sí, ni dentro de un contexto de reformas tendente a reforzar el papel institucional de las diputaciones. Lo exclusivamente relevante a nuestros efectos es constatar que la Constitución, a la vez que garantiza la autonomía de la provincia (artículo 141.1 CE), exigiendo del legislador las intervenciones que la materialicen, deja deliberadamente abierto el tipo de legitimidad (directa o indirecta) que exige su carácter representativo (artículo 141.2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 el artículo 57 LBRL (en la redacción dada por el artículo 1.16 de la Ley 27/2013), que introduce una serie de limitaciones a la creación de consorcios que, según el recurso, no hallarían cobertura en el artículo 149.1.18 CE. Procede desestimar la impugnación por remisión a la STC 41/2016, FJ 8, que descartó la concurrencia del indicado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del artículo 116 ter LBRL, en la redacción dada por el artículo 1.31 del Ley 27/2013, el Parlamento de Andalucía plantea el mismo motivo de inconstitucionalidad —vulneración de la autonomía local constitucionalmente garantizada— que formuló el Gobierno de esa Comunidad Autónoma. Desestimado en la STC 111/2016, FJ 12 b), corresponde volver pues a desestimar la impugnación por remisión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Se impugna la disposición adicional novena LBRL, en la redacción dada por el artículo 1.36 de la Ley 27/2013, por el motivo de inconstitucionalidad —vulneración de la reserva de ley orgánica prevista en el artículo 135.5 CE— que ya abordó y desestimó la STC 111/2016, FJ 4. Corresponde, pues, desestimar la impugnación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disposición adicional decimoquinta de la Ley 27/2013, relativa a la asunción por parte de las Comunidades Autónomas de competencias en materia educativa —previstas “como propias del Municipio”—, también ha sido impugnada en este proceso por motivos ya examinados en la STC 41/2016, FJ 13 e). Esta Sentencia llevó a cabo una interpretación de conformidad que puede tenerse aquí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Parlamento de Andalucía impugna el artículo 213 del texto refundido de la Ley reguladora de las haciendas locales, aprobado por Real Decreto Legislativo 2/2004, de 5 de marzo, en la redacción dada por el artículo 2.2 de la Ley 27/2013, con base en un motivo coincidente con el planteado por el Gobierno de la misma Comunidad Autónoma en su recurso de inconstitucionalidad: extralimitación del artículo 149.1.14 y 18 CE con invasión consecuente de la competencia estatutaria en orden a la tutela financiera de los entes locales. Procede, en consecuencia, desestimar la impugnación por remisión a la STC 111/2016,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(ix) Se recurre el artículo 218 del texto refundido de la Ley reguladora de las haciendas locales, párrafos segundo y tercero, en la redacción dada por el artículo 2.3 de la Ley 27/2013, por un motivo de impugnación ‒vulneración de la autonomía local constitucionalmente garantizada‒ que ya ha examinado y desestimado la STC 43/2017, FJ 3, a la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 Se impugna también la disposición transitoria cuarta de la Ley 27/2013, sobre los entes de ámbito territorial inferior al municipio. Ya se ha precisado que esta impugnación ha perdido objeto en lo relativo al inciso “Decreto del órgano de gobierno de” incluido en la disposición transitoria cuarta, apartado 3 de la Ley 27/2013. En lo demás, hay que tener en cuenta que la STC 41/2016, FJ 7 b) y c), ha declarado que el precepto controvertido halla cobertura en el artículo 149.1.18 CE, rechazando la invasión competencial que denuncia ahora también el Parlamento de Andalucía. Corresponde, pues, desestimar este motivo de inconstitucionalidad por remisión a lo razonado en aquella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(xi) En cuanto a la disposición transitoria undécima de la Ley 27/2013, ya hemos declarado que la impugnación ha perdido objeto respecto del inciso “el Órgano de Gobierno de” incluido en su párrafo tercero [STC 41/2016, FJ 8 b)]. En lo demás, el presente recurso plantea un motivo de impugnación —extralimitación del artículo 149.1.18 CE con invasión correlativa de las competencias estatutarias en materia de régimen local— que ha desestimado la STC 41/2016, FJ 8 b), a la que nos remitimos. El Parlamento de Andalucía considera, a su vez, que la previsión indicada, al limitar el objeto posible de las mancomunidades, vulnera la libertad asociativa de los municipios (art. 22 CE) y el principio de coordinación (art. 103 CE). Este motivo de impugnación no ha sido planteado como tal en los recursos de inconstitucionalidad citados. Lo abordaremos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artículo 92 bis LBRL (en la redacción dada por el artículo 1.25 de la Ley 27/2013), que establece una regulación sobre los “funcionarios de administración local con habilitación de carácter nacional” sustitutiva del régimen de “funcionarios con habilitación de carácter estatal” previsto en la disposición adicional segunda de la Ley 7/2007, de 12 de abril, del estatuto básico del empleado público, que queda expresamente derogado (disposición derogatoria de la Ley 27/2013). Vulneraría la garantía constitucional de la autonomía local (arts. 137, 140 y 141.1 CE) e invadiría las competencias estatutarias de ejecución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LBRL transformó los clásicos cuerpos nacionales de secretarios, interventores y depositarios —luego tesoreros— en “funcionarios con habilitación de carácter nacional” y funciones de secretaría, comprensiva de la fe pública y del asesoramiento legal preceptivo, así como de control y fiscalización interna de la gestión económico-financiera y presupuestaria, contabilidad, tesorería y recaudación (art. 92.3). El Estado se reservó buena parte de las competencias relativas a este colectivo funcionarial, incluidas las de carácter ejecutivo: “la selección, formación y habilitación” de estos funcionarios “corresponde al Instituto de Estudios de Administración Local, conforme a las bases y programas aprobados reglamentariamente” (art. 98.1). No obstante, admitió la descentralización territorial de las pruebas de selección para el acceso a los cursos de formación, así como la delegación de esta formación en los institutos o escuelas de funcionarios de las Comunidades Autónomas (art. 98.1). A su vez, la convocatoria de los concursos “anuales” (ahora concursos “ordinarios”) para la cobertura de las vacantes correspondía a las Comunidades Autónomas, si bien el Estado “determinará la fecha” de esa convocatoria y efectuará por sí, “supletoriamente”, las que “no se realicen según lo previsto en esta Ley por las Comunidades Autónomas” (art. 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Reformas sucesivas ampliaron en alguna medida los márgenes de intervención de las propias entidades locales y las Comunidades Autónomas (disposición adicional octava de la Ley 31/1991, de 30 de diciembre; Ley 10/1993, de 21 de abril, y disposición adicional novena de la Ley 22/1993, de 29 de diciembre). La disposición adicional segunda LEEP acabó reconociendo a las segundas prácticamente todas las tareas de ejecución no encomendadas a las primeras: aprobación de la oferta de empleo público, convocatoria y realización de las pruebas selectivas (ajustada a los títulos académicos requeridos y programas mínimos aprobados reglamentariamente por el entonces Ministerio de Administraciones Públicas), nombramiento provisional, acumulaciones, comisiones de servicios y nombramientos de personal interino y accidental, inscripción de nombramientos e incidencias en registros propios, así como resolución de los procedimientos disciplinarios, salvo los tramitados respecto de funcionarios situados en una Comunidad distinta de la que incoó el expediente (apartados 4, párrafos primero y segundo, 5.3 y 6, primer párrafo). Reservó al entonces Ministerio de Administraciones Públicas, además de la resolución de esos concretos procedimientos disciplinarios, únicamente la convocatoria del denominado concurso “supletorio” (ahora denominado “unitario”), remitiendo su régimen al desarrollo reglamentario e indicando que, en todo caso, las bases deberán incorporar los méritos generales, los de valoración autonómica y los que las Comunidades Autónomas hayan establecido con relación al conocimiento de la lengua; así como la recepción de “la relación de funcionarios nombrados” por las Comunidades Autónomas para su “acreditación” e “inscripción” en el “registro de funcionarios con habilitación de carácter estatal”, que “integrará las inscripciones practicadas en los registros propios de las Comunidades Autónomas” (apartado 4, párrafos segundo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92 bis LBRL ha invertido claramente la tendencia indicada con el objetivo de “garantizar la profesionalidad y la eficacia del control interno” de la actividad local, así como “reforzar” la independencia de los funcionarios con habilitación de carácter nacional “respecto a las Entidades Locales en las que prestan sus servicios” (exposición de motivos de la Ley 27/2013). Mediante la reordenación de competencias (y la introducción de mayores restricciones a la libre designación como sistema de provisión), pretende asegurar la independencia de estos órganos de control respecto de las corporaciones controladas y, en general, alejar lo más posible del ente local la toma de decisiones sensibles relacionadas con secretarios e interventores, todo ello para asegurar su despolitización, así como unas condiciones mínimas de igualdad en el régimen de unos funcionarios “habilitados” con carácter “nacional”. No obstante, la nueva regulación no llega a retomar el anterior sistema de cuerpos nacionales ni siquiera el régimen originario de la Ley de bases del régimen local sin que, por tanto, haya recentralizado el conjunto de tareas ejecutivas relativas a este colectivo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Establece, por un lado, que la “aprobación de la oferta de empleo público, selección, formación y habilitación de los funcionarios de administración local con habilitación de carácter nacional” vuelve a corresponder “al Estado, a través del Ministerio de Hacienda y Administraciones Públicas, conforme a las bases y programas aprobados reglamentariamente” (apartado quinto). El Estado sigue convocando el concurso “unitario”, cuyo régimen queda por completo remitido al desarrollo reglamentario (apartado 6, párrafo tercero); autoriza a partir de ahora la cobertura por el procedimiento de libre designación de puestos de trabajo reservados a este colectivo funcionarial que tengan asignadas funciones de control y fiscalización interna de la gestión económico-financiera, contabilidad, tesorería o recaudación (apartado 6, párrafo cuarto); informa con carácter preceptivo el cese de los funcionarios que tengan asignadas las funciones apenas mencionadas (apartado 6, párrafo quinto); en circunstancias excepcionales, efectúa nombramientos provisionales (apartado octavo); sigue llevando el registro de este colectivo funcionarial, que integrará las inscripciones practicadas en los registros propios de las Comunidades Autónomas (apartado noveno); incoa los procedimientos disciplinarios, aunque solo “cuando los hechos denunciados pudieran ser constitutivos de faltas muy graves, tipificadas en la normativa básica estatal” [apartado décimo, letra c)]; e impone sanciones disciplinarias, “cuando la sanción que recaiga sea por falta muy grave, tipificada en la normativa básica estatal” [apartado undécimo, letra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Comunidades Autónomas retienen las siguientes competencias con relación a los “funcionarios de administración local de carácter nacional”: fijación de los méritos correspondientes a especialidades de la Comunidad Autónoma (cuya puntuación podrá alcanzar hasta un 15 por 100; apartado sexto, segundo párrafo); recepción y publicación en su diario oficial de las convocatorias de concursos “ordinarios” (que vuelven a ser de ámbito estatal) efectuadas por las corporaciones locales (apartado sexto, tercer párrafo); nombramientos provisionales, comisiones de servicios, acumulaciones, así como nombramientos de personal interino y accidental (apartado séptimo); inscripción en sus registros propios de los nombramientos, situaciones administrativas, tomas de posesión, cese y demás incidencias (apartado noveno); incoación de los procedimientos disciplinarios respecto a funcionarios de corporaciones locales de su ámbito territorial, salvo cuando los hechos denunciados pudieran ser constitutivos de faltas muy graves tipificadas en la normativa básica estatal [apartado décimo, letra b)]; e imposición de sanciones disciplinarias de suspensión de funciones y destitución que no correspondan al Ministerio de Hacienda y Administraciones Públicas por recaer sobre una falta muy grave tipificada en la normativa básica estatal [apartado undécimo,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el letrado autonómico, el artículo 92 bis LBRL vulneraría la garantía constitucional de la autonomía local (arts. 137, 140 y 141.1 CE). Esta obliga al legislador a graduar el alcance o intensidad de la intervención local en función de la relación existente entre los intereses locales y supralocales en el asunto de que se trate (SSTC 32/1981, de 28 de julio, FJ 4; 170/1989, de 19 de octubre, FJ 9; y 51/2004, de 13 de abril, FJ 9). El legislador debe, por tanto, asegurar a los entes locales niveles de capacidad decisoria tendencialmente correlativos a la intensidad de los intereses locales implicados [entre otras, SSTC 154/2015, FJ 6 a), 41/2016, FFJJ 9, 11 b), 111/2016, FFJJ 9 y 12 c)]. La STC 152/2016, de 22 de septiembre, FJ 6, lo expresa del modo siguiente: para valorar si el legislador ha vulnerado la indicada garantía “corresponde determinar: i) si hay intereses supralocales que justifiquen […] esta regulación; ii) si el legislador … ha ponderado los intereses municipales afectados; y iii) si ha asegurado a los ayuntamientos implicados un nivel de intervención tendencialmente correlativo a la intensidad de tales intereses. Todo ello sobre la base de que [el legislador] puede ejercer en uno u otro sentido su libertad de configuración a la hora de distribuir funciones, pero garantizando el derecho de la comunidad local a participar a través de órganos propios en el gobierno y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hemos de tomar en consideración la relación existente entre intereses locales y supralocales para valorar si el artículo 92 bis LBRL, al sustraer del ámbito local relevantes decisiones administrativas atinentes a los funcionarios locales con habilitación de carácter nacional, ha respetado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ha diseñado un sistema de controles internos destinado a asegurar la independencia y profesionalidad de los Secretarios e Interventores —los órganos de control— respecto de las corporaciones locales —las entidades controladas—. Nuestro ordenamiento viene desarrollando este modelo al exigir que el “personal controlador” de las corporaciones locales actúe “con plena independencia” (arts. 222 del texto refundido de la Ley reguladora de las haciendas locales y 92.3 LBRL, en la redacción dada por el art. 1.24 de la Ley 27/2013) y mediante una serie de normas que tratan de instrumentar este objetivo. Entre otras, la reserva a “funcionarios de carrera” de ese tipo de funciones “para la mejor garantía de la objetividad, imparcialidad e independencia” en su ejercicio (art. 92.3 LBRL) y, en particular, la reserva a funcionarios “con habilitación de carácter nacional” de las tareas de secretaría e intervención, “necesarias en todas las Corporaciones locales” (art. 92 bis, apartado primero, LBRL, añadido por el art. 1.25 de la Ley 27/2013).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esas normas, se hallan, precisamente, las que alejan del nivel local determinadas decisiones relacionadas con el reclutamiento, formación y sanción de los funcionarios con habilitación de carácter nacional. El legislador básico viene encomendando al Estado y a las Comunidades Autónomas las más relevantes decisiones relacionadas con aquellos aspectos para evitar que quien las tome sea la corporación local que aquellos funcionarios han de controlar. La centralización de esas decisiones en el Estado o las Comunidades Autónomas sirve de este modo a los principios constitucionales de legalidad (arts. 9, apartados 1 y 3, 103.1 y 133.4 CE), eficiencia y economía (art. 31.2 CE), asignación equitativa de los recursos públicos (art. 31.2 CE), subordinación de la riqueza nacional al interés general (art. 128.1 CE), estabilidad presupuestaria (art. 135 CE) y control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Resultan así más que evidentes los intereses o bienes de alcance supralocal que justifican que no corresponda a los entes locales la serie anteriormente expuesta de tareas que el artículo 92 bis LBRL atribuye al Estado. Otro tanto cabe afirmar respecto de las tareas que tampoco corresponden a los entes locales por tenerlas atribuidas las Comunidades Autónomas, a las que hemos hecho ya referencia también. Por lo demás, el artículo 92 bis LBRL no ha excluido por completo la participación de los entes locales en las tareas de selección, formación y disciplina relativas a los funcionarios con habilitación nacional llamados a controlar su actividad. El precepto impugnado atribuye algunas competencias ejecutivas a las corporaciones locales: la fijación de los “méritos correspondientes a las especialidades de la Corporación local”, la aprobación de las bases del “concurso ordinario” y la cobertura de puestos de trabajo reservados a estos funcionarios por el procedimiento de libre designación (posible solo excepcionalmente en determinados entes locales) del apartado sexto, así como la instrucción y resolución de determinados procedimientos disciplinarios (apartado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lo razonado, cabe apreciar, en lo que atañe a la selección y a las tareas administrativas relacionadas con los funcionarios con habilitación de carácter nacional (art. 92 bis LBRL), que el legislador básico no ha vulnerado la garantía constitucional de la autonomía local (arts. 137, 140 y 141.1 CE). No suprime por completo la capacidad decisoria local; la restringe. Ciertamente, la capacidad decisoria efectivamente reconocida está muy limitada; el precepto controvertido eleva a los niveles autonómico y estatal la mayor parte de las decisiones administrativas relativas a estos funcionarios. No obstante, tales límites son tendencialmente correlativos a la intensidad de los intereses de alcance supralocal que el legislador básico trata de proteger. Por lo demás, este Tribunal ha tenido ya oportunidad de señalar que los controles internos de la actividad local —como mecanismos de fiscalización articulados en el seno de la propia corporación con garantías específicas de independencia y profesionalidad— son perfectamente compatibles con la autonomía local constitucionalmente garantizada [SSTC 143/2013, FJ 10; 41/2016, FJ 14, y 111/2016,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descartar que el artículo 92 bis LBRL, en la redacción dada por el artículo 1.25 de la Ley 27/2013, vulnere la garantía constitucional de la autonomía local (arts. 137, 140 y 141.1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determinar si el artículo 92 bis LBRL invade las competencias autonómicas de ejecución en materia de régimen local, tal como denuncia el Parlamento territorial recurrente. A tal fin, corresponde previamente precisar y encuadrar la controversia competencial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destinadas a asegurar la independencia y profesionalidad de los secretarios e interventores —los órganos de control— respecto de las corporaciones locales —las entidades controladas—, hallan cobertura en el artículo 149.1.18 CE como bases en materia de función pública local (STC 32/2002, de 14 de febrero, FFJJ 5 y 8). A su vez, cabe reconducir a la competencia normativa plena sobre haciendas locales (art. 149.1.14 CE) el “régimen de controles internos de la actividad local destinado a proteger la integridad de los caudales públicos, así como la legalidad, eficacia y eficiencia en su gestión”. Así lo ha declarado recientemente, sin perjuicio del alcance necesariamente circunscrito de este título competencial, la STC 111/2016, FJ 5 b), que aplicó a este respecto la doctrina sentada en las SSTC 130/2013, de 4 de junio, FJ 5, y 135/2013, de 5 de junio, FJ 3 b). Se afirma en este sentido que el artículo 149.1.14 CE da cobertura a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las competencias legislativas ex artículo 149.1.14 y 18 CE, el Estado puede también atribuir a los entes locales tareas de gestión, administración o ejecución respecto de los controles de la actividad local, incluyendo las relativas a los funcionarios locales con habilitación de carácter nacional. La STC 111/2016, FJ 5, declaró en este sentido que puede resultar “compatible con aquella competencia autonómica [la tutela financiera de los entes locales como competencia ejecutiva] que el Estado atribuya tareas ejecutivas relacionadas con la actividad local económico-financiera, no a las Comunidades Autónomas, sino a los propios entes locales”. A este respecto, el artículo 92 bis LBRL atribuye algunas competencias ejecutivas a las corporaciones locales,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no ha puesto en cuestión esta opción político-legislativa favorable a la independencia y profesionalización de los Secretarios e Interventores ni reivindica para las Comunidades Autónomas el régimen jurídico de los controles internos económico-financieros y de legalidad de la actividad local. Tampoco cuestiona que el Estado haya atribuido a los entes locales determinadas tareas de gestión o administración. Discute solo las funciones ejecutivas que el Estado ha atraído para sí en los apartados 5 y 6 del nuevo artículo 92 bis LBRL. Si en esta materia la Constitución atribuye al Estado únicamente competencias normativas, la recentralización señalada supondría la extracción a las Comunidades Autónomas de funciones ejecutivas que les corresponden por virtud de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régimen local (art. 149.1.18 CE) y las haciendas locales (art. 149.1.14 CE) son, en efecto, materias respecto de las que el Estado tiene atribuidas competencias de diversa índole (compartida y plena, respectivamente), pero, en todo caso, competencias legislativas; carecen de cobertura, con carácter general, las tareas estatales de gestión o administración en esas materias. Lo ha reafirmado la STC 111/2016, FJ 12 d), refiriéndose al artículo 149.1.18 CE: la competencia estatal “alcanza solo a la regulación, y ni siquiera toda ella; está limitada a las bases”; de modo que la “función ejecutiva” corresponde a las Comunidades Autónomas que la tengan estatutariamente atribuida. Ello implica que, por virtud de la atribución estatutaria de competencias ejecutivas en materia de régimen local, corresponden, en principio, a las Comunidades Autónomas todas las tareas de administración relacionadas con los funcionarios locales con habilitación de carácter nacional que el Estado no haya atribuido a los propios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resulta igualmente cierto que el Estado puede llegar atribuirse tareas de ejecución que, en principio, corresponden a las Comunidades Autónomas. Las competencias estatales de carácter normativo pueden llegar a dar cobertura a tareas de simple ejecución, sin perjuicio de que ello solo quepa en supuestos limitados y excepcionales. Según declaró la STC 147/1991, de 4 de julio, FJ 4 C, los “actos que merezcan la calificación de básicos no pierden tal consideración”, aunque se “dificulte o impida” la “adopción de determinados actos de ejecución” por parte de las Comunidades Autónomas, en “aquellos casos en los que la actuación estatal venga justificada por alguna de las razones que se dejan expuestas u otras de igual o análogo sentido y alcance excepcionales”. La enumeración no taxativa de supuestos “muy excepcionales” que recoge la Sentencia es la siguiente: “cuando el acto de ejecución afecta a intereses de varias Comunidades Autónomas o comporte márgenes amplios de discrecionalidad que sólo puedan ser encomendados a instancias generales —SSTC 1/1982 y 44/1982—; se produzcan situaciones de urgencia y sea preciso evitar daños irreparables o se trate de preservar la normativa de una institución considerada básica y por vía de conexión —STC 75/1983—, pronunciándose en el mismo sentido las SSTC 48/1988 y 49/1988, en la primera de las cuales se establece que ‘excepcionalmente pueden considerarse básicos ciertos actos de ejecución, cuando por la naturaleza de la materia resultan complemento necesario para garantizar la consecución de la finalidad objetiva a que responde la competencia estatal sobre las bases’, diciéndose en la segunda de dichas Sentencias, ‘que las bases pueden contener regulaciones detalladas de materia, aspectos concretos e incluso actos de ejecución’ ‘cuando sean realmente imprescindibles para el ejercicio efectivo de competencias establecidas’”. La Sentencia concluye que “deberá, en cada caso concreto, examinarse si” “el acto de ejecución realizado por instancias centrales goza de cobertura justificativa suficiente por responder a la necesidad de asegurar los fines de unidad normativa mínima que legitima la competencia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materia que aquí interesa, cabe contar entre aquellos supuestos limitados y excepcionales varios controles sobre la actividad local; la titularidad autonómica de las competencias de gestión no llega a impedir la ejecución por parte del Estado de ciertos controles. Así, algunos relacionados con la deuda local (STC 120/2012, de 4 de junio, FFJJ 6 a 8, citando las SSTC 56/1983 y 57/1983, ambas de 28 de junio) y el ejercido por el Tribunal de Cuentas sobre las cuentas locales (STC 214/1989, de 21 de diciembre, FJ 28, citando la STC 187/1988, de 17 de octubre, FFJJ 8 y 9). También los controles de legalidad de la actividad local que la Ley de bases del régimen local atribuye a la Administración General del Estado [por todas, STC 154/2015, de 9 de julio, FJ 6 b)]: la suspensión acordada por el Delegado del Gobierno, previo requerimiento infructuoso al ente local, de actos que atenten gravemente contra el interés general de España, seguida de su impugnación ante la jurisdicción contencioso-administrativa (art. 67 LBRL); la sustitución del ente local por parte de la Administración estatal por incumplimiento que afecte gravemente a las competencias estatales de las obligaciones legalmente impuestas que cuenten con cobertura económica garantizada (art. 60 LBRL); y la disolución de los órganos de la corporación local, acordada por el Consejo de Ministros a iniciativa propia y con conocimiento del Consejo de Gobierno de la Comunidad Autónoma correspondiente o a solicitud de éste y, en todo caso, previo acuerdo favorable del Senado, en el supuesto de que la gestión de dichos órganos sea gravemente dañosa para los intereses generales y suponga un incumplimiento de sus obligaciones constitucionales (art. 61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controles de la actividad local a los que se refiere el nuevo artículo 92 bis LBRL los ejecuta, no la Administración General del Estado, sino funcionarios de la propia corporación local. Por eso las leyes califican estos controles de “internos” [arts. 92 bis, apartado 1 a), LBRL y 213 del texto refundido de la Ley reguladora de las haciendas locales]. La actividad estatal de gestión o administración no se produce mediante el ejercicio en sí del control; se refiere a facultades relacionadas con la selección, formación y régimen disciplinario de los funcionarios locales que disponen de la “habilitación de carácter nacional” para llevarlo a cabo; facultades que ha asumido el Estado con la finalidad de que el control, no por interno, deje de ser propiamente control, esto es, para que la fiscalización corra a cargo de funcionarios especializados e independientes.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determinar si el Estado puede apoyarse en los números 18 y 14 del artículo 149.1 CE para, por excepción, atraer competencias que de otro modo corresponderían a las Comunidades Autónomas por virtud de sus Estatutos y, más precisamente, para instrumentar una política de profesionalización e independencia de los secretarios e interventores basada en el máximo alejamiento de los entes locales (y centralización consecuente) de relevantes funciones de gestión relacionadas con el reclutamiento, la formación y la disciplina de estos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Este Tribunal se pronunció específicamente sobre esta cuestión en los primeros años del sistema constitucional, cuando la democracia local era incipiente y el Estado de las Autonomías estaba aún desplegándose. Antes de la aprobación de la Ley de bases del régimen local, cuando existían solo unas pocas Comunidades Autónomas, se plantearon los conflictos competenciales tramitados con los números 223-1981 y 228-1981, que obligaron a este Tribunal a “decidir si la selección de funcionarios pertenecientes a los cuerpos nacionales de Secretarios, Interventores y Depositarios de Fondos de Administración Local y su adscripción a plazas determinadas, pertenece o no al núcleo de las ‘bases’ de la regulación de la materia indicada” (STC 25/1983, de 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admitió “que la convocatoria y la resolución de los concursos para cubrir plazas de funcionarios pertenece al marco de la ejecución de la normativa vigente” y, por tanto, que esa decisión corresponde, en principio, por virtud de sus Estatutos, a las Comunidades Autónomas; el Estado podría atribuírsela solo “si de algún modo tuviera que entenderse incardinada en las ‘bases’”. Concluyó que en este caso los señalados actos de aplicación o ejecución podían reputarse básicos: “Al resolver esta cuestión manejando el concepto de la jurisprudencia de este Tribunal que antes recordamos, tenemos que establecer que ha de considerarse como básica dentro del ordenamiento jurídico actualmente vigente la existencia de los cuerpos de funcionarios citados como cuerpos de carácter nacional y la selección de los funcionarios dentro de los citados cuerpos. Puede, asimismo, considerarse como básico que el sistema utilizado para la adscripción de tales funcionarios a plazas concretas sea el de concurso de carácter nacional, pues ello otorga a los funcionarios en cuestión una igualdad de oportunidades y permite una valoración objetiva de los méritos, garantizando asimismo los derechos de los administrados en la misma forma en todo el territorio nacional. Todo aquello que sea preciso para la preservación de la normativa de una institución considerada como básica, debe ser entendido asimismo como básico por vía de consecuencia o de conexión. De esta manera, si hemos considerado que es básica en el ordenamiento jurídico vigente la existencia de un cuerpo de funcionarios de alta cualificación, tiene que ser cierto que ha de poseer la misma connotación todo aquello que preserve la existencia de ese cuerpo y ello permitirá proscribir lo que lo haga desaparecer o lo menoscabe” (STC 25/1983, de 7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Superada esta etapa inicial, cabe apreciar a este respecto, en primer lugar, que no ha resultado indiferente la definitiva implantación del Estado autonómico ni que las Comunidades Autónomas hayan asumido y vengan ejerciendo las competencias ejecutivas en materia de régimen local. Teniendo en cuenta estas competencias estatuarias, así como la autonomía, tanto de las “nacionalidades” y “regiones” (art. 2 CE) como de los entes locales (arts. 139, 140 y 141.1 CE), el Estado ha excluido definitivamente el sistema de cuerpos nacionales, asumiendo a lo largo de los años más o menos competencias ejecutivas relativas a este colectivo funcionarial; competencias que, en consecuencia, vienen repartiéndose (entre las corporaciones locales, las Comunidades Autónomas y el propio Estado) en diversas formas y proporciones. Así, la Ley de bases del régimen local, además establecer el sistema de funcionarios locales con habilitación de carácter nacional, dejó de atribuir al Estado las facultades de convocatoria de plazas, publicación de ésta y nombramiento en el País Vasco, pasando a corresponder a las instituciones forales de los Territorios Históricos, “de conformidad con la disposición adicional primera de la Constitución y los artículos 10.4 y 37 del Estatuto de Autonomía del País Vasco” (disposición adicional segunda, apartados 7 y 8); previsión cuya inconstitucionalidad descartó este Tribunal (STC 214/1989, de 21 de diciembre, FJ 26). A su vez, según ha quedado ya expuesto, la disposición adicional segunda LEEP dejó de centralizar la mayor parte de estas competencias, pasando el conjunto de las Comunidades Autónomas, por virtud de sus atribuciones estatutarias, a ejercer prácticamente todas las tareas de ejecución no conferidas a los entes locales sin que ello suscitase controversias competenciales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constatar, en segundo lugar, que todavía hoy subsisten las razones constitucionales que aconsejaron entonces admitir la no inconstitucionalidad de una política estatal favorable al máximo alejamiento de las corporaciones locales en cuanto a la toma de determinadas decisiones relativas a este colectivo funcionarial. De ahí que la doctrina constitucional de la STC 25/1983, FJ 4, haya sido reiterada en las SSTC 214/1989, FJ 25, y 385/1993, de 23 de diciembre, FJ 9, que abordaron ya el nuevo sistema de funcionarios locales de carácter nacional, refiriéndose a aspectos tales como la formación y el régimen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insistir en que todas las tareas de ejecución relacionadas con los funcionarios locales con habilitación de carácter nacional corresponden, en principio, a las Comunidades Autónomas por virtud de sus Estatutos, que les atribuyen las competencias de ejecución relacionadas con el régimen local. No obstante, el Estado puede por excepción llegar a atraer algunas de estas tareas al amparo de los números 18 y 14 del artículo 149.1 CE. Tales títulos dan cobertura, no solo a la aprobación de un régimen jurídico de los controles internos de la actividad local; autorizan también una política que, destinada a realizar los principios constitucionales de legalidad (arts. 9, apartados 1 y 3, 103.1 y 133.4 CE), eficiencia y economía (art. 31.2 CE), asignación equitativa de los recursos públicos (art. 31.2 CE), subordinación de la riqueza nacional al interés general (art. 128.1 CE), estabilidad presupuestaria (art. 135 CE) y control (art. 136 CE), centralice determinados controles o facultades de selección, formación y sanción de los funcionarios locales con habilitación nacional para llevarlos a cabo, pero solo por excepción, sin impedir los controles de las propias Comunidades Autónomas y sin excluir que estas intervengan en el reclutamiento, formación y sanción de ese colectivo funcionarial.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que el artículo 92 bis LBRL refuerza las competencias estatales sin rechazar un desarrollo autonómico de relevantes tareas administrativas que trae causa en última instancia de la atribución estatutaria de competencias ejecutivas. Según se ha visto, corresponde a las Comunidades Autónomas la recepción y publicación en su diario oficial de las convocatorias de concursos “ordinarios” efectuadas por las corporaciones locales (apartado 6, tercer párrafo); nombramientos provisionales, comisiones de servicios, acumulaciones, así como nombramientos de personal interino y accidental (apartado 7); inscripción en sus registros propios de los nombramientos, situaciones administrativas, tomas de posesión, cese y demás incidencias (apartado 9); incoación de los procedimientos disciplinarios respecto a funcionarios de corporaciones locales de su ámbito territorial, salvo cuando los hechos denunciados pudieran ser constitutivos de faltas muy graves tipificadas en la normativa básica estatal [apartado 10 b)]; e imposición de sanciones disciplinarias de suspensión de funciones y destitución que no correspondan al Ministerio de Hacienda y Administraciones Públicas por recaer sobre una falta muy grave tipificada en la normativa básica estatal [apartado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lo concerniente a las funciones ejecutivas relacionadas con los funcionarios locales con habilitación nacional, el artículo 92 bis LBRL, en la redacción dada por el artículo 1.25 Ley 27/2013, no ha llegado a desbordar el artículo 149.1, números 18 y 14, CE sin que, por tanto, haya invadido las competencias ejecutivas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asimismo la disposición transitoria undécima de la Ley 27/2013, por limitar el objeto de las mancomunidades, haciéndolo coincidir con actividades reconducibles a las competencias y servicios enumerados en los artículos 25 y 26 LBRL (en la redacción dada por los apartados 8 y 9, respectivamente, del artículo 1 de la Ley 27/2013). Según el Letrado del Parlamento de Andalucía, esta previsión, además de invadir las competencias estatutarias de la Comunidad Autónoma —queja ya desestimada por remisión a la STC 41/2016, FJ 8 b)—, vulneraría el derecho fundamental de asociación de los municipios (art. 22 CE) y el principio general de coordinación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Carta Europea de la Autonomía Local y la LBRL hacen referencia al “derecho de asociación de las entidades locales” “para la realización de tareas de interés común” (artículo 10.1 de la Carta europea de la autonomía local) o al “derecho” de los municipios “a asociarse con otros en mancomunidades para la ejecución en común de obras y servicios determinados de su competencia” (art. 44.1 LBRL). A su vez, el modo en que el legislador básico configura este derecho cobra, indudablemente, relevancia constitucional. Ahora bien, la configuración legislativa de este “derecho de asociación” resulta constitucionalmente relevante bajo la óptica de la garantía de la autonomía municipal (arts. 137 y 140 CE). El derecho a promover la gestión mancomunada de los servicios públicos es, simplemente, una expresión o desarrollo de la autonomía que tienen constitucionalmente reconocida los municipios (arts. 137 y 140 CE). De este modo una regulación de este “derecho de asociación” podría vulnerar, en su caso, no el artículo 22 CE, sino los artículos 137 y 140 CE, que son los que garantizan al poder público municipal ámbitos de decisión relativos a su propia organización y a la gestión de los asuntos que le incumben.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STC 41/2016, FJ 8 b), cabe desestimar el motivo de impugnación que plantea el Parlamento andaluz en el marco del artículo 22 CE —e invocando genéricamente el artículo 103 CE—, aun entendido más propiamente como una denuncia de vulneración de la garantía constitucional de la autonomía local. Allí hemos señalado que “el examen de los artículos 25 y 26 LBRL permite afirmar que los ámbitos en los que los Ayuntamientos pueden mancomunarse son suficientemente amplios y que el legislador autonómico conserva dentro de ellos (en particular, en los descritos en el artículo 25.2 LBRL que pueden reconducirse a sus atribuciones estatutarias) la competencia para conferir y regular las competencias propias municipales”. En el contexto de una regulación afirmada como básica, la ausencia de precisión en la enunciación de materias y servicios (artículos 25 y 26 LBRL) debe interpretarse como un reconocimiento de márgenes de configuración [en parecido sentido, respecto de otros preceptos de la Ley 27/2013: SSTC 41/2016, FJ 7 c); 111/2016, FFJJ 12 a) y c); y 180/2016, FJ 7]. Habrán de ser las Comunidades Autónomas quienes definan precisamente aquellas materias y servicios a fin de concretar esta restricción del derecho de los municipios a asociarse entre sí en mancomunidades (art. 44.1 LBRL). Más aún, no puede desdeñarse el relevante papel que han de tener los propios municipios en cuanto a la definición del régimen de las mancomunidades: “las técnicas organizativas y los instrumentos de cooperación forman parte, de entrada, de la potestad de auto organización local y de las competencias sobre régimen local que tienen atribuidas las Comunidades Autónomas” [STC 41/2016,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estos motivos de impugnación de la disposición transitoria undécima de la Ley 27/2013.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del artículo 26.2 LBRL, en la redacción dada por el artículo 1.9 de la Ley 27/2013, en los incisos “al Ministerio de Hacienda y Administraciones Públicas” y “Para reducir los costes efectivos de los servicios el mencionado Ministerio decidirá sobre la propuesta formulada que deberá contar con el informe preceptivo de la Comunidad Autónoma si es la Administración que ejerce la tutela financiera.”; del artículo 57 bis LBRL, introducido por el artículo 1.17 Ley 27/2013; de las disposiciones adicional decimosexta y transitorias primera, segunda y tercera; y de los incisos “Decreto del órgano de gobierno de” y “el Órgano de Gobierno de”, incluidos, respectivamente, en las disposiciones transitorias cuarta.3 y undécima, párrafo tercero, todas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decimoquinta de la Ley 27/2013 no es inconstitucional interpretada en los términos del fundamento jurídico 2 de esta Sentencia, que se remite a la STC 41/2016, FJ 13 c).</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