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11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Pedro José González-Trevijano Sánchez, don Antonio Narváez Rodríguez,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4864-2016, promovida por el Juzgado de lo Contencioso-Administrativo núm. 1 de Jerez de la Frontera, en relación con el artículo 107 del texto refundido de la Ley reguladora de las haciendas locales, aprobado por el Real Decreto Legislativo 2/2004, de 5 de marzo. Han comparecido y formulado alegaciones el Abogado del Estado, en representación del Gobierno de la Nación, y el Fiscal General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septiembre de 2016 tuvo entrada en el registro general de este Tribunal Constitucional un escrito del Juzgado de lo Contencioso-Administrativo núm. 1 de Jerez de la Frontera (recurso núm. 174-2015), al que se acompaña, junto al testimonio del correspondiente procedimiento, el Auto de 25 de julio de 2016, por el que se acordaba plantear cuestión de inconstitucionalidad con relación al artículo 107 del texto refundido de la Ley reguladora de las haciendas locales, aprobado por el Real Decreto Legislativo 2/2004, de 5 de marzo, por presunta vulneración del principio de capacidad económica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mercantil Rentas y Vitalicios, S.L., dedicada a la promoción inmobiliaria, adquirió un serie de terrenos en 2003 sobre los que procedió a la construcción de 73 viviendas. Estas serían luego adjudicadas a la entidad financiera Unicaja Banco, S.A.U., por el 50 por 100 de su valor de tasación, excepto una que lo fue por un valor superior, mediante procedimiento de ejecución hipotecaria núm. 85-2004, seguido ante el Juzgado de Primera Instancia núm. 3 de Jerez de la Frontera.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consecuencia de las anteriores transmisiones, el Ayuntamiento de Jerez de la Frontera giró con fecha de 14 de julio de 2014 una serie de liquidaciones por el concepto de impuesto sobre el incremento del valor de los terrenos de naturaleza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considerar la mercantil ejecutada que no había existido un aumento de valor de los terrenos, contra las liquidaciones anteriores interpuso los correspondientes recursos de reposición que fueron desestimados por decreto del teniente de Alcalde, delegado de economía, de fecha 21 de octubre de 2014, argumentando que “el legislador desarrolló esta normativa reguladora a sabiendas que siempre se podría obtener una cuota 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Promovido recurso contencioso-administrativo (núm. 174-2015) contra el anterior decreto ante el Juzgado de lo Contencioso-Administrativo núm. 1 de Jerez de la Frontera, una vez concluso el correspondiente procedimiento, mediante providencia con fecha de 8 de junio de 2016, se dio traslado a las partes y al Ministerio Fiscal para que alegasen sobre la posible inconstitucionalidad de la norma de valoración objetiva establecida en el artículo 107 del texto refundido de la Ley reguladora de las haciendas locales, aprobado por el Real Decreto Legislativo 2/2004, de 5 de marzo; pero solo en la medida en que grava consecuencias no reales, en contra del principio de capacidad económica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Evacuado el trámite de alegaciones conferido, tanto la recurrente en el proceso a quo, mediante escrito registrado el día 22 de junio de 2016, como el Ministerio Fiscal, por informe de 24 de octubre de 2016, no se opusieron al planteamiento de la cuestión. Por su parte, el Ayuntamiento de Jerez de la Frontera, también por escrito de 22 de junio de 2016, se opuso al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planteamiento de la cuestión de inconstitucionalidad, el órgano judicial proponente, tras precisar los antecedentes de hecho, delimitar la forma de cuantificación del incremento del valor de los terrenos de acuerdo con las previsiones del Real Decreto Legislativo 2/2004 y subrayar el alcance del principio de capacidad económica del artículo 31.1 CE en la doctrina constitucional (STC 194/2000), considera que la resolución administrativa impugnada pone de manifiesto con nitidez la situación planteada. Pues reconoce que el citado Real Decreto Legislativo 2/2004 solo admite como resultado en el impuesto sobre el incremento del valor de los terrenos de naturaleza urbana la existencia de cuotas positivas. Según el Juzgado promotor de la cuestión, el artículo 107 del citado texto legal acoge una regla para la determinación de los incrementos de valor que tiene un carácter imperativo, sin que exista ningún precepto que prevea la posibilidad de utilizar otro método alternativo de cuantificación de las plusvalías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según el órgano judicial, la entidad recurrente en el proceso a quo adquirió unos terrenos en un momento de alza en los precios en el mercado inmobiliario, ajustándose las ponencias de valores en el municipio a tales precios, para luego, en una situación de bajada sustancial y sostenida de los precios, transmitirlos en ejecución hipotecaria. Sin embargo, el precepto cuestionado no contempla el supuesto de una minusvaloración en la venta de inmuebles, determinando siempre un incremento de valor por el que tributar, lo que parece contravenir la doctrina del Tribunal Constitucional sobre el principio de capacidad económica, como requisito de partida de toda prestación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ley atribuye, en todo caso, un resultado positivo de incremento de valor por la aplicación de unas reglas de determinación de la base imponible que no pueden dejar de aplicarse, dado su carácter imperativo. No contempla la posible existencia de una minusvaloración al momento de la transmisión de los inmuebles, con lo que estaría haciendo depender la prestación tributaria de situaciones que no son expresivas de capacidad económica y, en consecuencia, estaría sometiendo a tributación manifestaciones de riqueza no ya potenciales, sino inexistentes o ficticias.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31 de enero de 2017, el Pleno de este Tribunal acordó admitir a trámite la cuestión planteada y, de conformidad con lo previsto en el artículo 10.1 c) de la Ley Orgánica del Tribunal Constitucional (LOTC), reservar para sí el conocimiento de la cuestión, dando traslado de las actuaciones recibidas, conforme establece el artículo 37.3 LOTC, al Congreso de los Diputados y al Senado, por conducto de sus Presidentes, al Gobierno, por conducto del Ministro de Justicia, y al Fiscal General del Estado, al objeto de que, en el improrrogable plazo de 15 días, pudieran personarse en el proceso y formular las alegaciones que estimaran convenientes, así como publicar la incoación de la cuestión en el “Boletín Oficial del Estado” (lo que tuvo lugar en el “BOE” núm. 34, de 9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16 de febrero de 2017 se recibió una comunicación del Presidente del Senado por la que se trasladaba a este Tribunal el acuerdo de personación de esta Cámara en el procedimiento y por ofrecida su colaboración a los efectos del artículo 88.1 LOTC. Posteriormente, por escrito registrado el día 17 siguiente se recibió otra comunicación de la Presidenta del Congreso de los Diputados por la que se ponía también en conocimiento de este Tribunal el acuerdo de personación de esta Cámara en el procedimiento y por ofrecida su colaboración a los efectos del artículo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en el registro general de este Tribunal el día 28 de febrero de 2017. En este escrito, y con carácter previo al análisis de los vicios de inconstitucionalidad imputados a las normas cuestionadas, realiza dos precisiones previas: i) El artículo 107 de la Ley reguladora de haciendas locales (LHL) cuestionado, como reconoce el propio órgano judicial promotor de la cuestión, no sería inconstitucional en todo caso, sino solo en la medida que no hubiese un incremento de valor ni real ni cierto; para que dicho artículo sea contrario a la Constitución deberá partirse de que en el supuesto concreto haya quedado demostrado dicho presupuesto: que el incremento de valor del terreno no es real ni cierto. ii) Aun cuando en el Auto de planteamiento se cuestiona el citado artículo 107 LHL, en su totalidad, sin embargo, al estarse en presencia de una liquidación por la transmisión en ejecución hipotecaria de dos fincas, debería quedar fuera del planteamiento el apartado 2, subapartados b), c) y d), de ese precepto, pues no serían relevantes para adoptar una resolución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las anteriores precisiones, pasa el Abogado del Estado a analizar la denunciada inconstitucionalidad del artículo 107 LHL. Señala a tal fin que este precepto, en la redacción que le ha dado la Ley 51/2002, establece que la base imponible estará constituida por el “incremento del valor de los terrenos” puesto de manifiesto en el momento del devengo y experimentado a lo largo de un período máximo de veinte años; a diferencia de la redacción anterior a la Ley 51/2002, que señalaba que la base imponible era el “incremento real del valor de los terrenos”. Para el Abogado del Estado, antes de la reforma, el legislador había configurado la determinación del incremento real mediante la utilización de una regla de valoración que sólo podía ofrecer un valor referencial; lo que justificaba que un contribuyente pudiese impugnar la liquidación si podía acreditar la ausencia de un incremento gravable. Por el contrario, tras la reforma, al haberse suprimido el término “real”, no se está condicionando nada. Aunque se evidencie “por una revisión catastral de los terrenos” que el contribuyente ha obtenido una minusvalía, siempre va a existir una renta potencial gravable; por lo que el principio de capacidad económica quedaría siempre a salvo. El fundamento del impuesto no es gravar el incremento “real” provocado por la diferencia de precios de venta y compra, sino la riqueza potencial, esto es, el incremento del valor del terreno experimentado por la acción urbanística del municipio en el que se encuentra, devolviendo a la colectividad parte del beneficio obtenido con fundamento en el artículo 47 CE, que dispone que “la comunidad participará en las plusvalías que genera la acción urbanística de los entes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valor del terreno a tomar en consideración es el que tenga determinado al momento de la transmisión a efectos del impuesto sobre bienes inmuebles, esto es, el valor catastral, habiendo asumido así el legislador unos criterios objetivos para la fijación de la base imponible del impuesto, que no atienden a las circunstancias particulares o subjetivas. En este sentido, el artículo 107 de la Ley de haciendas locales dispone que la base imponible del impuesto se determinará aplicando al valor del terreno a efectos del impuesto sobre bienes inmuebles, es decir, el valor catastral. Se trata de un porcentaje que, a su vez, es el resultado de multiplicar el coeficiente establecido por el ayuntamiento, dentro del límite legal, por el número de años de generación del incremento. De este modo, la cuantía del impuesto aumenta en función del número de años transcurridos entre la adquisición y la transmisión del terreno (con un máximo de 20 años); siempre con total independencia de la ganancia real obtenida con la transmisión del terreno. Aunque el legislador pudo escoger entre diversas fórmulas para determinar el incremento de valor del terreno como, por ejemplo, el precio de la transmisión o el valor de mercado, sin embargo, optó por calcular el incremento del valor con relación al valor catastral. Prefirió establecer una regla de determinación de la base imponible que ni es presuntiva ni probatoria, sino objetiva (disociada de la realidad), lo que simplifica su determinación, aunque pueda dar lugar a un base inferior o superior al incremento real del terreno.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entonces, para el Abogado del Estado, que en una situación como la actual, en la que los precios de los inmuebles han bajado respecto a años anteriores y en la que el titular de un inmueble puede verse obligado a enajenarlo por un precio inferior al de adquisición, puede ocurrir que, pese a haber obtenido una pérdida económica, a efectos del impuesto municipal se aprecie un incremento del valor del terreno. Pero ello no es contrario, a su juicio, al principio de capacidad económica del artículo 31.1 CE. Durante las décadas anteriores y sobre todo en los años del llamado “boom inmobiliario”, el valor de mercado de los inmuebles se incrementaba muy por encima de los valores catastrales, mientras que en el impuesto municipal se tributaba igualmente en función del valor catastral y no del valor de mercado. Eso sí, para paliar los efectos negativos de la crisis del mercado inmobiliario la normativa reguladora del impuesto ha previsto dos medidas que pueden aplicar los ayuntamientos: de un lado, una reducción de valor catastral de hasta un 60 por 100 de su valor durante los cinco años siguientes a su revisión; de otro, la actualización, incluso a la baja, de los valores catastrales.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valor catastral del bien inmueble se tiene en cuenta para calcular la base imponible del impuesto sobre el incremento del valor de los terrenos (como también es la base del impuesto sobre bienes inmuebles y el valor que se toma como referencia en el impuesto sobre la renta de las personas físicas y en el impuesto sobre el patrimonio), subraya el Abogado del Estado, que si se considera que los valores catastrales están mal determinados, ello no es un problema de capacidad económica, sino de articular los mecanismos previstos en la normativa vigente para impugnar esos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su escrito de alegaciones en el registro general de este Tribunal el día 16 de marzo de 2017, considerando que procede declarar que los artículos 107.1 y 2 a), y 110.4 del texto refundido de la Ley reguladora de las haciendas locales, aprobado por el Real Decreto Legislativo 2/2004, de 5 de marzo, son inconstitucionales y nulos, pero “únicamente en la medida que someten a tributación situaciones de inexistencia de incremento de valor”, al no permitir a las corporaciones locales prescindir de la regla de cálculo legalmente establecida, aunque en las transmisiones de los terrenos de naturaleza urbana se produzca una minusvaloración en el momento de la transmisión.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antecedentes de hecho del planteamiento de la cuestión, el contenido del precepto cuestionado, el cumplimiento de los requisitos procesales, las dudas de constitucionalidad manifestadas por el órgano promotor de la cuestión y la estructura del impuesto sobre el incremento del valor de los terrenos de naturaleza urbana, subraya el Fiscal General del Estado que este Tribunal ha dictado las SSTC 26/2017, de 16 de febrero, y 37/2017, de 1 de marzo, con relación, respectivamente, a los arts. 1, 4 y 7.4 de las Normas Forales 16/1989, de 5 de julio, y 46/1989, de 19 de julio, reguladoras del impuesto sobre el incremento del valor de los terrenos de naturaleza urbana en los territorios históricos de Gipuzkoa y Álava. Los ha declarado inconstitucionales y nulos, pero “únicamente en la medida que someten a tributación situaciones de inexistencia de incremento de valor”. Pues bien, puesto que la redacción de los apartados de los preceptos cuestionados en el presente caso es idéntica a la de las normas forales declaradas inconstitucionales y dado que las dudas expuestas por el órgano judicial también son idénticas a las ya analizadas en las Sentencias citadas, procede declarar igualmente la inconstitucionalidad y nulidad del art. 107.1 y 2 a) de la Ley reguladora de las haciendas locales, “únicamente en la medida que someten a tributación situaciones de inexistencia de incremento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el Fiscal General del Estado que aun cuando el órgano judicial se ha limitado a cuestionar el artículo 107 de la Ley de haciendas locales, en la providencia de audiencia previa al planteamiento de la cuestión declaraba también aplicable a la controversia el artículo 110.4 de la misma Ley, que impide tomar en consideración los supuestos de decremento del valor, habiendo sido objeto de las alegaciones de las partes y del Ministerio Fiscal. Sin embargo, la obligación de las corporaciones locales de estar a las reglas del impuesto “sin admitir prueba en contrario” es consecuencia de la redacción del artículo 110.4, razón por la cual, en las Sentencias citadas se declaró también inconstitucional el artículo 7.4 de las Normas forales enjuiciadas. Aunque en el posterior Auto de planteamiento no exista referencia alguna al citado artículo 110.4, el artículo 39.1 LOTC permite extender la declaración de inconstitucionalidad, “por conexión o consecuencia”, a otros preceptos de la misma Ley, lo que debería producirse en este caso al existir una íntima conexión entre las reglas de determinación de la base imponible y ese artículo 110.4, que impide a las corporaciones locales prescindir de la regla de cálculo legalmente establecida, aun cuando se haya producido una minusvaloración del valor del terreno en el momento de la transmisión.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el Fiscal General del Estado que debe declararse la inconstitucionalidad y nulidad de los arts. 107.1, 107.2 a) y 110.4 del texto refundido de la Ley reguladora de las haciendas locales, aprobado por el Real Decreto Legislativo 2/2004,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24 de enero de 2017, el Magistrado don Juan Antonio Xiol Ríos comunicó su voluntad de abstenerse en el conocimiento de la presente cuestión de inconstitucionalidad, por entenderse incluido en el epígrafe 10 del artículo 219 de la Ley Orgánica del Poder Judicial (tener interés indirecto en la causa). Por ATC 13/2017, de 31 de enero, el Pleno de este Tribunal acordó estimar justificada la abstención formulada, apartándole definitivamente del conocimiento de la cuestión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11 de mayo de 2017, el Magistrado don Alfredo Montoya Melgar anunció su intención de abstenerse del conocimiento de la presente cuestión de inconstitucionalidad, por entenderse incluido en el epígrafe 10 del artículo 219 de la Ley Orgánica del Poder Judicial (tener interés indirecto en la causa). Por Auto de 11 de mayo de 2017, el Pleno de este Tribunal acordó apreciar justificada la abstención formulada, apartándole definitivamente del conocimiento de la cuestión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9 de mayo de 2017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1 de Jerez de la Frontera ha planteado una cuestión inconstitucionalidad en relación con el artículo 107 del texto refundido de la Ley reguladora de las haciendas locales, aprobado por el Real Decreto Legislativo 2/2004, de 5 de marzo (en adelante, LHL), por posible infracción del principio de capacidad económica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la duda que se plantea en el presente proceso constitucional hemos de precisar que, como señala el Abogado del Estado, aun cuando se cuestiona por el órgano judicial el artículo 107 LHL en su totalidad, en la medida en que la liquidación impugnada en el proceso a quo deriva de la transmisión onerosa de unos terrenos, deben quedar fuera del objeto las letras b), c) y d) de su apartado 2. En ellas se acogen las reglas para la determinación del valor de terreno en la constitución y transmisión de derechos reales de goce limitativos del dominio [letra b)]; en la constitución o transmisión del derecho a elevar una o más plantas sobre un edificio o terreno, o del derecho de realizar la construcción bajo suelo sin implicar la existencia de un derecho real de superficie [letra c)]; y en las expropiaciones forzosas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al no ser de aplicación al supuesto de hecho del que trae causa el presente proceso constitucional, dado que el órgano judicial no ha fundado su aplicabilidad ni tampoco la medida en la que la decisión del proceso a quo depende de la validez de los apartados b), c) y d) del artículo 107.2 LHL, estos deben quedar excluidos del objeto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el Juzgado de lo Contencioso-administrativo núm. 1 de Jerez de la Frontera que la ley atribuye, en todo caso, un resultado positivo (un incremento de valor) por la aplicación de unas reglas de determinación de la base imponible que no pueden dejar de aplicarse (dado su carácter imperativo), no contemplando la posible existencia de una minusvaloración al momento de la transmisión de los inmuebles. Con ello estaría haciendo depender la prestación tributaria de situaciones que no son expresivas de capacidad económica y, en consecuencia, sometiendo a tributación manifestaciones de riqueza no ya potenciales, sino inexistentes o ficticias.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sin embargo, que se confunde el “valor real” con el “valor catastral”, pues el tributo no pretende gravar incrementos reales, al haber optado el legislador por calcular el incremento de valor derivado de la transmisión de un bien inmueble de naturaleza urbana de forma objetiva, sin atender a las circunstancias del caso concreto. Esto permite que incluso quien transmita un inmueble por un precio inferior al de adquisición, habiendo obtenido una pérdida económica, tenga un incremento de valor sometido a tributación. A su juicio, la circunstancia de que con la transmisión se evidencie una minusvalía, no convierte al tributo en contrario al principio de capacidad económica del artículo 31.1 CE y, por tanto, es inconstitucional; porque con el hecho mismo de la transmisión se pone de manifiesto una capacidad económica susceptible de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 fundamento en las SSTC 26/2017, de 16 de febrero, y 37/2017, de 1 de marzo, relativas a los arts. 1, 4 y 7.4, respectivamente, de las Normas Forales 16/1989, de 5 de julio, y 46/1989, de 19 de julio, reguladoras del impuesto sobre el incremento del valor de los terrenos de naturaleza urbana en los territorios históricos de Gipuzkoa y Álava, considera que debe declararse la inconstitucionalidad y nulidad de los arts. 107.1, 107.2 a) y 110.4 LHL, “únicamente en la medida que someten a tributación situaciones de inexistencia de incremento de valor”; habida cuenta que la redacción de los preceptos ahora cuestionados es idéntica a la declarada inconstitucional en aquellas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señala el Fiscal General del Estado, sobre una duda de constitucionalidad sustancialmente idéntica a la ahora planteada nos hemos pronunciado recientemente en las SSTC 26/2017 y 37/2017. En estas Sentencias llegamos a la conclusión de que el tratamiento que otorgaban las citadas normas forales “a los supuestos de no incremento o, incluso, de decremento, en el valor de los terrenos de naturaleza urbana, carecía de toda justificación razonable, al imponer a los sujetos pasivos del impuesto la obligación de soportar la misma carga tributaria que correspondía a las situaciones de incrementos derivados del paso del tiempo, con lo que se estaban sometiendo a tributación situaciones de hecho inexpresivas de capacidad económica en contra del principio garantizado en el artículo 31.1 CE” (SSTC 26/2017, FJ 3, y 37/2017,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declaramos en una y otra Sentencia que, siendo constitucionalmente admisible que “el legislador establezca impuestos que, sin desconocer o contradecir el principio de capacidad económica, estén orientados al cumplimiento de fines o a la satisfacción de intereses públicos que la Constitución preconiza o garantiza”, bastando con que “dicha capacidad económica exista, como riqueza o renta real o potencial en la generalidad de los supuestos contemplados por el legislador al crear el impuesto, para que aquél principio constitucional quede a salvo”, ello debe hacerse sin que en ningún caso pueda “establecer un tributo tomando en consideración actos o hechos que no sean exponentes de una riqueza real o potencial, o, lo que es lo mismo, en aquellos supuestos en los que la capacidad económica gravada por el tributo sea, no ya potencial, sino inexistente, virtual o ficticia” (SSTC 26/2017, FJ 3; y 37/2017, FJ 3). Por esta razón precisamos a renglón seguido que, aun cuando “es plenamente válida la opción de política legislativa dirigida a someter a tributación los incrementos de valor mediante el recurso a un sistema de cuantificación objetiva de capacidades económicas potenciales, en lugar de hacerlo en función de la efectiva capacidad económica puesta de manifiesto”, sin embargo, “una cosa es gravar una renta potencial (el incremento de valor que presumiblemente se produce con el paso del tiempo en todo terreno de naturaleza urbana) y otra muy distinta es someter a tributación una renta irreal” (STC 26/2017,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entonces, que aun cuando de conformidad con su regulación normativa, el objeto del impuesto analizado es el “incremento de valor” que pudieran haber experimentado los terrenos durante un intervalo temporal dado, que se cuantifica y somete a tributación a partir del instante de su transmisión, el gravamen, sin embargo, no se anuda necesariamente a la existencia de ese “incremento” sino a la mera titularidad del terreno durante un período de tiempo computable que oscila entre uno (mínimo) y veinte años (máximo). Por consiguiente, basta con ser titular de un terreno de naturaleza urbana para que se anude a esta circunstancia, como consecuencia inseparable e irrefutable, un incremento de valor sometido a tributación que se cuantifica de forma automática, mediante la aplicación al valor que tenga ese terreno a efectos del impuesto sobre bienes inmuebles al momento de la transmisión, de un porcentaje fijo por cada año de tenencia, con independencia no sólo del quantum real del mismo, sino de la propia existencia de ese incremento (SSTC 26/2017, FJ 3; y 37/2017, FJ 3). Sin embargo, parece claro que la circunstancia de que el nacimiento de la obligación tributaria se hiciese depender, entonces y también ahora, de la transmisión de un terreno, “podría ser una condición necesaria en la configuración del tributo, pero, en modo alguno, puede erigirse en una condición suficiente en un tributo cuyo objeto es el ‘incremento de valor’ de un terreno. Al hecho de esa transmisión hay que añadir, por tanto, la necesaria materialización de un incremento de valor del terreno, exponente de una capacidad económica real o, por lo menos, potencial. Sin embargo, cuando no se ha producido ese incremento en el valor del terreno transmitido, la capacidad económica pretendidamente gravada deja de ser potencial para convertirse en irreal o ficticia, violándose con ello el principio de capacidad económica (art. 31.1 CE)” (STC 37/2017,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Enjuiciando aquella regulación foral consideramos que “los preceptos cuestionados fingen, sin admitir prueba en contrario, que por el solo hecho de haber sido titular de un terreno de naturaleza urbana durante un determinado período temporal (entre uno y veinte años), se revela, en todo caso, un incremento de valor y, por tanto, una capacidad económica susceptible de imposición, impidiendo al ciudadano cumplir con su obligación de contribuir, no de cualquier manera, sino exclusivamente ‘de acuerdo con su capacidad económica’ (art. 31.1 CE)”. De esta manera, al establecer el legislador la ficción de que ha tenido lugar un incremento de valor susceptible de gravamen al momento de toda transmisión de un terreno por el solo hecho de haberlo mantenido el titular en su patrimonio durante un intervalo temporal dado, soslayando aquellos supuestos en los que no se haya producido ese incremento, “lejos de someter a tributación una capacidad económica susceptible de gravamen, les estaría haciendo tributar por una riqueza inexistente, en abierta contradicción con el principio de capacidad económica del citado artículo 31.1 CE” (SSTC 26/2017, FJ 3; y 37/2017, FJ 3). No hay que descuidar que “la crisis económica ha convertido lo que podía ser un efecto aislado ‒la inexistencia de incrementos o la generación de decrementos‒ en un efecto generalizado, al que necesariamente la regulación normativa del impuesto debe atender”, pues las concretas disfunciones que genera vulneran “las exigencias derivadas del principio de capacidad económica” (SSTC 26/2017, FJ 4; y 37/2017,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debemos concluir aquí que el tratamiento que los preceptos cuestionados de la Ley reguladora de haciendas locales otorgan a los supuestos de no incremento, o incluso de decremento, en el valor de los terrenos de naturaleza urbana, gravan una renta ficticia en la medida en que, al imponer a los sujetos pasivos del impuesto la obligación de soportar la misma carga tributaria que corresponde a las situaciones de incrementos derivados del paso del tiempo, está sometiendo a tributación situaciones de hecho inexpresivas de capacidad económica, lo que contradice frontalmente el principio de capacidad económica que garantiza el artículo 31.1 CE. En consecuencia, los preceptos cuestionados deben ser declarados inconstitucionales, aunque solo en la medida en que no han previsto excluir del tributo las situaciones inexpresivas de capacidad económica por inexistencia de incrementos de valor (SSTC 26/2017, FJ 3; y 37/2017,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salva la conclusión alcanzada anteriormente ninguna de las dos medidas invocadas por el Abogado del Estado que los ayuntamientos podrían adoptar de conformidad con la normativa reguladora del impuesto: de un lado, la reducción de valor catastral en hasta un 60 por 100 durante los cinco años siguientes a su revisión; de otro, la actualización, incluso a la baja, de los valores catastrales.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cierto que los ayuntamientos pueden reducir el valor catastral de los bienes inmuebles que hubiesen sido objeto de modificación como consecuencia de un procedimiento de valoración colectiva de carácter general, con carácter potestativo, hasta en un 60 por 100, provocando con ello, como efecto inmediato, una reducción del importe del tributo cuestionado. En este sentido, el artículo 107.3 LHL autoriza a los ayuntamientos a introducir —con carácter potestativo— una reducción de hasta el 60 por 100 en el valor catastral del terreno cuando se haya modificado como consecuencia de un procedimiento de valoración colectiva de carácter general (esa misma reducción era obligatoria hasta el año 2012; el artículo 4 del Real Decreto-ley 12/2012, de 30 de marzo, la convirtió en potestativa).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a lo anterior, no sólo en aquellos supuestos en los que los Ayuntamientos no hayan previsto aquella reducción no quedaría sanada la situación que se considera inconstitucional, sino que también en aquellos otros en los que eventualmente hubieran podido prever la citada reducción, lo único que se estaría consiguiendo, caso de no estimarse un incremento, sería aminorar su importe, pero no evitarlo, lo que en modo alguno sanaría la vulneración del principio de capacidad económica del artículo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es cierto que los valores catastrales (los que sirven para la determinación del incremento de valor sometido a tributación) pueden ser objeto de una actualización, incluso a la baja, por aplicación de los coeficientes previstos en las leyes de presupuestos generales, consiguiéndose con ello, eventualmente, la reducción del importe del tributo cuestionado. En efecto, siendo consciente el legislador estatal de que las circunstancias del mercado inmobiliario han cambiado como consecuencia de la crisis económica y, por tanto, de que los valores catastrales a partir de los cuales se determina el incremento del valor sometido a tributación se han visto afectados negativamente, introdujo —desde el ejercicio 2014— la posibilidad de aplicar unos coeficientes de actualización del valor catastral que no sólo sirven, en unos casos, para aumentarlo, sino también, en otros supuestos, para reducirlo. A diferencia de lo que venía sucediendo hasta el año 2013, cuando se aplicaba un único coeficiente de actualización del valor catastral de los bienes inmuebles, el artículo 16 de la Ley 16/2012, de 27 de diciembre, por la que se adoptan diversas medidas tributarias dirigidas a la consolidación de las finanzas públicas y al impulso de la actividad económica, dio nueva redacción al artículo 32 del texto refundido de la Ley del catastro inmobiliario, aprobado por el Real Decreto Legislativo 1/2004, de 5 de marzo, para prever la posibilidad de actualizar los valores catastrales de los bienes inmuebles urbanos, a petición de los ayuntamientos, siempre que se hubiesen puesto de manifiesto diferencias sustanciales entre los valores de mercado y los que sirvieron de base para la determinación de los valores catastrales vigentes, y siempre que hubiesen transcurrido al menos cinco años desde la entrada en vigor de los valores catastrales derivados del anterior procedimiento de valoración colectiva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Tradicionalmente se vino aplicando un único coeficiente de actualización del valor catastral de los bienes inmuebles. Sin embargo, tras la modificación operada por el artículo 16 de la Ley 16/2012, de 27 de diciembre, la ley de presupuestos generales del Estado ha venido introduciendo unos coeficientes de actualización de los valores catastrales para su adecuación con el mercado inmobiliario, que pueden ser al alza o a la baja. La reducción prevista en las diferentes leyes de presupuestos para aquellos inmuebles cuyas ponencias de valores fueron aprobadas a partir del año 2005 intenta adecuar el valor catastral al valor del mercado inmobiliario, a efectos del impuesto sobre bienes inmuebles. De esta manera, en la medida que el valor catastral que tiene asignado el terreno al momento del devengo es el parámetro fundamental para determinar el incremento de valor que ha experimentado a lo largo de un período máximo de 20 años (art. 107 LHL), no cabe duda de que la actualización de aquel valor, cuando lo sea a la baja, mediante la aplicación del coeficiente previsto en la correspondiente ley de presupuestos generales del Estado (en el caso de que el ayuntamiento lo haya solicitado a la Dirección General del Catastro), provocará como consecuencia inmediata la reducción de la base imponible (incremento de valor) en el impuesto controvertido. Sin embargo, la reducción del incremento imputable al obligado tributario, en el supuesto de no estimarse un incremento, nuevamente solo serviría para minorar su importe, pero no para evitarlo, en abierta contradicción con el principio de capacidad económica del artículo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pronunciar el fallo al que conduce la presente Sentencia, deben efectuarse una serie de precisiones últimas sobre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impuesto sobre el incremento del valor de los terrenos no es, con carácter general, contrario al Texto Constitucional, en su configuración actual. Lo es únicamente en aquellos supuestos en los que somete a tributación situaciones inexpresivas de capacidad económica, esto es, aquellas que no presentan aumento de valor del terreno al momento de la transmisión. Deben declararse inconstitucionales y nulos, en consecuencia, los arts. 107.1 y 107.2 a) LHL, “únicamente en la medida en que someten a tributación situaciones inexpresivas de capacidad económica” (SSTC 26/2017, FJ 7; y 37/2017,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apunta el Fiscal General del Estado, aunque el órgano judicial se ha limitado a poner en duda la constitucionalidad del artículo 107 LHL, debemos extender nuestra declaración de inconstitucionalidad y nulidad, por conexión (art. 39.1 LOTC) con los arts. 107.1 y 107.2 a) LHL, al artículo 110.4 LHL, teniendo en cuenta la íntima relación existente entre este último citado precepto y las reglas de valoración previstas en aquellos, cuya existencia no se explica de forma autónoma sino solo por su vinculación con aquel, el cual “no permite acreditar un resultado diferente al resultante de la aplicación de las reglas de valoración que contiene” [SSTC 26/2017, FJ 6, y 37/2017, FJ 4 e)]. Por consiguiente, debe declararse inconstitucional y nulo el artículo 110.4 LHL, al impedir a los sujetos pasivos que puedan acreditar la existencia de una situación inexpresiva de capacidad económica (SSTC 26/2017, FJ 7, y 37/2017,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expulsados del ordenamiento jurídico, ex origine, los arts. 107.2 y 110.4 LHL, en los términos señalados, debe indicarse que la forma de determinar la existencia o no de un incremento susceptible de ser sometido a tributación es algo que solo corresponde al legislador, en su libertad de configuración normativa, a partir de la publicación de esta Sentencia, llevando a cabo las modificaciones o adaptaciones pertinentes en el régimen legal del impuesto que permitan arbitrar el modo de no someter a tributación las situaciones de inexistencia de incremento de valor de los terrenos de naturaleza urbana (SSTC 26/2017, FJ 7; y 37/2017,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4864-2016 y, en consecuencia, declarar que los artículos 107.1, 107.2 a) y 110.4, todos ellos del texto refundido de la Ley reguladora de las haciendas locales, aprobado por el Real Decreto Legislativo 2/2004, de 5 de marzo, son inconstitucionales y nulos, pero únicamente en la medida que someten a tributación situaciones de inexistencia de incrementos de valor.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