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4642-2014, promovido por Iberdrola Renovables de Castilla-La Mancha, S.A., representada por la Procuradora de los Tribunales doña Sara Martínez Rodríguez y defendida por las Abogadas doña Beatriz Ruiz Herrero y doña Paula de Pedro Martín, contra la providencia de 2 de junio de 2014 de la Audiencia Provincial de Albacete (Sección Segunda), por la que se inadmite a trámite el incidente de nulidad de actuaciones interpuesto frente a la Sentencia de 3 de abril de 2014, dictada por el mismo órgano judicial en el recurso de apelación núm. 9-2014, por la que se acordó la inadmisión del recurso interpuesto frente a la Sentencia de 15 de abril de 2013 dictada por el Juzgado de Primera Instancia núm. 7 de Albacete en el juicio ordinario núm. 476-2011, en razón de las normas reguladoras de las tasas judiciales previstas en la Ley 10/2012, de 20 de noviembre, en la redacción dada entonces por el Real Decreto-ley 3/2013, de 22 de febrero, por la que se regulan determinadas tasas en el ámbito de la Administración de Justicia y del Instituto Nacional de Toxicología y Ciencias Forenses. Se ha personado en el procedimiento el Ayuntamiento de Alcadozo, representado por la Procuradora de los Tribunales doña Silvia Virto Bermejo y asistido por el Letrado don Juan Modesto Cebrián Santiago.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julio de 2014, la Procuradora de los Tribunales doña Sara Martínez Rodríguez, en nombre y representación de Iberdrola Renovables de Castilla-La Mancha, S.A., interpuso recurso de amparo contra las resoluciones citadas en el encabezamiento, al considerar que impidieron de manera rigorista y desproporcionada el acceso al recurso de apelación contra la Sentencia del Juzgado de Primera Instancia núm. 7 de Albacete, de 15 de abril de 2013, vulnerando así el derecho a la tutela judicial efectiva contemplado en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24 de marzo de 2011, el Ayuntamiento de Alcadozo presentó en el Decanato de los Juzgados de Albacete una demanda de juicio ordinario contra Iberdrola Energías Renovables de Castilla La Mancha, S. A., reclamando la cantidad de 432.589,67 € en concepto de canon e intereses de demora derivados de la ejecución de un convenio regulador de contraprestaciones mutuas para el desarrollo de infraestructuras de producción de energía eléctrica mediante el aprovechamiento de energía eólica.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Turnada la demanda al Juzgado de Primera Instancia núm. 7 de Albacete (en adelante, el Juzgado), éste dio traslado a la entidad demandada, la ahora recurrente de amparo, para que contestara a las pretensiones formuladas por la actora. En fecha 3 de mayo de 2011, Iberdrola Energías Renovables de Castilla La Mancha, S.A., presentó la contestación a la demanda, que incluía una reconvención en la que interesaba que se declarase la improcedencia de pagar al Ayuntamiento cualquier cantidad derivada del convenio suscrito y, subsidiariamente, que se declarase que el Ayuntamiento no había realizado ninguna prestación remunerable, interesando asimismo que, en cualquiera de los dos casos, se declarase extinguido el convenio. Subsidiariamente la ahora demandante de amparo solicitaba que el cálculo del canon se realizase conforme a los criterios expuestos en el fundamento jurídico tercero del propio escrito de contestación. Mediante Auto de 29 de septiembre de 2011, el Juzgado, en aplicación de la regla séptima del artículo 451 de la Ley de enjuiciamiento civil (LEC), asignó a esta demanda reconvencional una cuantía de 405.272,7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9 de enero de 2012, el Juzgado dictó Sentencia en la que declaró de oficio “la falta de competencia del orden jurisdiccional civil para el conocimiento de la presente litis, ostentándola el orden jurisdiccional contencioso-administrativo”. En su resolución, el órgano judicial estima que el contrato objeto de controversia debe “encuadrarse en los contratos administrativos atípicos, innominados o especiales del artículo 5.2 b) del Real Decreto Legislativo 2/2000, de 16 de junio … Por tanto, si el contrato es administrativo, el canon pactado por las partes objeto de controversia constituye un ingreso de derecho público cuyo examen corresponde a la jurisdicción contencioso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Presentado por Iberdrola Energías Renovables de Castilla La Mancha, S.A., recurso de apelación en fecha 13 de febrero de 2012, dicha impugnación fue estimada por la Audiencia Provincial de Albacete (Sección Segunda), en Sentencia de 11 de diciembre de 2012, en la consideración de que “al margen de que haya o no falta de jurisdicción … es lo cierto que aunque pueda plantearse ‘de oficio’ tal falta de competencia y sin necesidad de que lo invoquen los litigantes, ello ha de llevarse a cabo con la debida audiencia a los interesados (sobre todo) e incluso al Ministerio Fiscal, y ello por obvios motivos de defensa y congruencia”. En consecuencia, la resolución de apelación acordó la nulidad de la Sentencia dictada en instancia para que se diera la necesaria audiencia a las partes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la práctica de la preceptiva audiencia, el Juzgado dictó nueva Sentencia en fecha 7 de marzo de 2013 en la que volvió a acordar la falta de competencia del orden jurisdiccional civil. Iberdrola Energías Renovables de Castilla La Mancha, S.A., presentó entonces, en fecha 10 de abril de 2013, un nuevo recurso de apelación sosteniendo que el convenio suscrito con el Ayuntamiento no era, en realidad, un contrato y que, de recibir tal catalogación, se trataría de un negocio jurídico sobre bienes muebles que puede ser considerado como arrendamiento, compraventa o cesión, esto es, como uno de los contratos privados para los que está expresamente prevista la competencia del orden jurisdiccional civil. Asimismo, la ahora recurrente de amparo reiteraba en su recurso que no había existido actividad remunerable y que el convenio había perdido su objeto, suplicando, finalmente, a la Sala que procediera a la estimación del recurso “revocando la sentencia dictada en instancia y estimando la demanda reconvencional interpuesta por mi representada”.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diligencia de ordenación de 15 de abril de 2013, la Secretaria Judicial requirió a la ahora demandante de amparo para que “en el plazo de diez días proceda a acreditar la liquidación de la correspondiente tasa judicial”. En fecha 23 de abril de 2013, Iberdrola Energías Renovables de Castilla La Mancha, S.A., presentó el justificante del ingreso mediante autoliquidación de la tasa judicial del recurso de apelación (modelo 696). El ingreso se realizó por cuantía de 801 euros, correspondiendo dicho importe a 800 € como “cantidad fija”, 90 € como “cantidad variable” para una base imponible de 18.000 €, y a una deducción de 89 € como bonificación por la utilización de medios telemáticos.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diligencia de ordenación de 6 de mayo de 2013, la Secretaria tuvo por presentado el recurso de apelación dentro de plazo, dando traslado de su contenido al Ayuntamiento demandante por diez días. En fecha 22 de mayo de 2013, el Ayuntamiento de Alcadozo presentó escrito de oposición al recurso de apelación poniendo de manifiesto que la impugnación realizada debía ser inadmitida por “falta de liquidación de la tasa por insuficiencia manifiesta”. En su escrito, el Ayuntamiento pone de manifiesto que la entidad recurrente ha establecido como “cantidad variable” una cuantía de 18.000 € “cuestión que interpretamos que es debida a que ha considerado la cuantía del procedimiento como indeterminada”. Entiende que esta actuación es contraria al artículo 6.3 de la ley de tasas, precepto según el cual “[e]n los supuestos de acumulación de acciones o en los casos en que se reclamen distintas pretensiones en una misma demanda, reconvención o interposición de recurso, para el cálculo de la tasa se tendrá en cuenta la suma de las cuantías correspondientes a las pretensiones ejercitadas o las distintas acciones acumuladas”. Para el Ayuntamiento, dicho artículo obligaba a entender que la cuantía del pleito resulta de la suma de los importes de la demanda originaria (432.589,67 €) y de la posterior demanda reconvencional (405.272,70 €), resultando, así, una base imponible de 837.862,37 €, siendo, por ello, “la cuota tributaria que debió liquidar de 4.889,31 €; lo que implica que le ha faltado por liquidar casi el 84 por 100 de lo que correspondía”.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3 de abril de 2014, la Audiencia Provincial (Sección Segunda) dictó Sentencia acordando la desestimación del recurso “por concurrir causa de no admisión”. Para la Sala, la autoliquidación de la tasa presentada por la apelante tras el requerimiento de subsanación efectuado por la Secretaria del Juzgado fue incorrecta, razón por la cual ha de concluirse que “no se subsanó en forma el citado defecto de admisibilidad del recurso y en consecuencia necesariamente debe entenderse que el recurso es inadmisible”. La autoliquidación aportada por la recurrente no se correspondía “con el importe legalmente establecido … fijado en el Auto de 29 de septiembre de 2011”. La Sala considera, por ello, que el recurso debe ser inadmitido por efecto del artículo 8.2 de la Ley 10/2012, que determina la preclusión del acto procesal si no se subsana la falta de aportación del justificante de pago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fecha 12 de mayo de 2014, la recurrente de amparo presentó escrito promoviendo incidente de nulidad de actuaciones, en el entendimiento de que la Sentencia de apelación, al desestimar el recurso por considerarlo inadmisible en aplicación del artículo 8.2 de la Ley 10/2012, había vulnerado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referido escrito, la ahora demandante de amparo argumenta que “el contenido del recurso de apelación radica en la improcedencia de la declaración de falta de competencia del orden jurisdiccional civil en favor del contencioso-administrativo para conocer del asunto, siendo la única pretensión que se mantiene del procedimiento que trae causa la referida a la inexistencia de actividad remunerable por parte del Ayuntamiento … En ningún momento se hace referencia a la reclamación de cantidad formulada de contrario. … Por esta razón, la cuantía del recurso no puede reputarse —en modo alguno— como determinada y afirmar que es la misma … del pleito del que trae causa”. Por ello, debían aplicarse, a su juicio, “las normas de indeterminación de la cuantía del procedimiento, siendo el importe resultante de la tasa 696: 801,00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todo caso, la recurrente en su escrito de promoción del incidente que, aun cuando la Audiencia hubiera interpretado correctamente la cuantía aplicable al recurso, su decisión de inadmisión careció de todo amparo legal, al estar reservada legalmente la inadmisión por preclusión del trámite a la ausencia total de auto-liquidación. Los supuestos de incumplimiento parcial del pago de la tasa tienen como consecuencia, en la legislación entonces aplicable, según argumenta la recurrente, la correspondiente incoación del procedimiento de apremio por parte de la Agencia Tributaria, que ha de recibir de la oficina judicial la información correspondiente a la autoliquidación efectuada. Al carecer de todo amparo legal, la inadmisión acordada supone, según afirma la recurrente, una violación del artículo 24.1 CE tanto en su dimensión de derecho de acceso a la jurisdicción, al confirmarse la incompetencia de los tribunales civiles, cerrándose con ello toda posibilidad de acceder a tutela judicial sobre el fondo del asunto, como en su dimensión del derecho al recurso, al no resultar razonable la interpretación efectuada de las normas reguladoras de la tasa correspondiente 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providencia de fecha 2 de junio de 2014, la Audiencia acordó que no había lugar “a admitir el incidente de nulidad planteado, al no darse ninguno de los motivos que establece el art. 241 de la Ley Orgánica del Poder Judicial (vulneración de un derecho fundamental de los referidos en el art. 53.2 de la Constitución que no haya podido denunciarse antes de recaer resolución que ponga fin al proceso), dado que los alegatos que se formulan no son sino desacuerdo con los fundamentos que resuelve [sic] las cuestiones que el recurso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actora afirma que la Sentencia de la Audiencia Provincial de Albacete vulneró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fundar su queja, analiza la actora en su escrito de demanda el artículo 8.2 de la Ley 10/2012 y el artículo 12.2 de la Orden HAP/2662/2012, deduciendo del tenor de ambos preceptos que el Secretario Judicial ha de limitarse a comprobar que a cada escrito procesal se acompaña el correspondiente modelo de autoliquidación de la tasa, requiriendo, en caso de omisión, la correspondiente subsanación. La oficina judicial ha de remitir a la Agencia Estatal de la Administración Tributaria los datos principales relativos a cada autoliquidación presentada, siendo por tanto la propia Agencia Tributaria la “competente para realizar las reclamaciones procedentes de la tasa 696 en el caso de que la misma se haya presentado incompleta o no se haya procedido a diligenciar la autoliquidación complementaria”.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la preclusión del acto procesal sólo se produce, según prescribe el artículo 8.2 de la Ley 10/2012, cuando se incumple totalmente el deber de autoliquidar la tasa. Tal consecuencia extrema no está, en cambio, prevista para aquellos supuestos en los que la base imponible utilizada puede reputarse errónea, incorrecta o insuficiente. Por ello, en caso de incumplimiento parcial del deber de autoliquidar la tasa, el órgano judicial debe advertir a la parte afectada que tiene la obligación de presentar una liquidación complementaria por la cuantía que ha quedado insatisfecha. En caso de que el incumplimiento parcial subsista a pesar de esta advertencia, entiende la recurrente que la consecuencia final es la incoación de “un procedimiento administrativo de apremio por parte del órgano competente de la gestión de las tasas, esto es, por la Agencia Tributaria, sin que en ningún caso se pueda imponer la sanción de preclusión del acto procesal”. De hecho, la propia Ley (art. 8.3) prevé una “declaración-liquidación complementaria” para el supuesto de que el órgano judicial fije una cuantía superior a la inicialmente determinada en su autoliquidación por el sujeto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concluye en su escrito que la Audiencia, tras constatar que la cuantía fijada en la autoliquidación era incorrecta, debió promover la subsanación. Sólo para el caso en que dicha subsanación no hubiera sido materializada, podía la Audiencia dirigirse, después, a la Agencia Tributaria para que adoptara las medidas ejecutivas pertinentes, sin que existiera, en cualquier caso, ningún precepto legal que amparase la decisión de inadmitir el recurso por preclusión del trámite (como consecuencia legalmente reservada al incumplimiento total del deber de autoliquidación). Al acordar la inadmisión, la Audiencia vulneró, según afirma la ahora demandante de amparo, su derecho a la tutela judicial efectiva (art. 24.1 CE). En su opinión, al haber apreciado la decisión de instancia recurrida la falta de competencia de los tribunales del orden civil, habría resultado indirectamente vulnerado el artículo 24.1 CE en su vertiente de derecho a acceder a la jurisdicción, siendo, en cualquier caso, indudable, en su opinión, que está comprometido de modo directo el derecho a la tutela judicial efectiva en su dimensión de derecho al recurso legalmente previsto, ya que la decisión de inadmisión adoptada por la Audiencia no cumple siquiera con el canon de razonabilidad propio de esta otra vertiente del derecho contemplado en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30 de abril de 2015, la Sección Cuarta admitió el recurso de amparo y acordó dirigir a la Sección Segunda de la Audiencia Provincial de Albacete atenta comunicación para que, en un plazo no superior a diez días, remitiera certificación o copia adverada de las actuaciones correspondientes al recurso de apelación núm. 9-2014, acordándose igualmente dirigir atenta comunicación al Juzgado de Primera Instancia núm. 7 de Albacete para que, en plazo no superior a diez días, remitiera certificación o fotocopia adverada de las actuaciones correspondientes al juicio ordinario núm. 476-2011, emplazando previamente a las partes, excepto a la recurrente en amparo, para que pudieran comparecer en el presente recurso en un plazo de diez días. En dicha resolución se señala que el recurso presenta especial trascendencia constitucional porque “puede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29 de mayo de 2015, la representación procesal del Ayuntamiento de Alcadozo interesó que se le tuviera por personada en el proceso constitucional. Así fue acordado mediante diligencia de ordenación de 16 de junio de 2015, dándose asimismo vista de las actuaciones a las partes personadas y al Ministerio Fiscal durante veinte días, dentro de los cuales podrían presentar alegaciones, de acuerdo con el artículo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Iberdrola Energías Renovables de Castilla La Mancha, S.A., en escrito que registró el 27 de julio de 2015, interesa la estimación de la demanda, reiterando los argumentos ya expresados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27 de julio de 2015 tuvieron entrada en el registro de este Tribunal las alegaciones del Ayuntamiento de Alcadozo, en las que se interesa la inadmisión y, subsidiariamente,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 en primer lugar, la corporación municipal que concurre el óbice de falta de agotamiento de todos los medios de impugnación previstos por las normas procesales para el caso concreto dentro de la vía judicial [art. 44.1 a) LOTC]. En su opinión, la actora pudo utilizar el recurso extraordinario de casación por “interés casacional” (art. 477.1.3 LEC). Estima el Ayuntamiento que el Tribunal Supremo, con ocasión de la reforma de la Ley de enjuiciamiento civil operada por la Ley 37/2011, de 10 de octubre, ha establecido nuevos criterios interpretativos sobre el acceso a la casación civil, admitiendo la recurribilidad de toda clase de sentencias. Para ello es necesario que concurra interés casacional, lo que la actora podía haber justificado, según afirma el Ayuntamiento, “si consideraba que la Audiencia Provincial de Albacete había realizado una interpretación errónea y equivocada de las normas procesales que establecen la determinación de la cuantía del procedimiento”. En concreto, afirma la entidad local que la recurrente de amparo debió utilizar el recurso de casación del artículo 477.1.3 LEC para interesar que la Sala de lo Civil del Tribunal Supremo interpretara los preceptos de la ley de tasas aplicados por la Audiencia, que llevaban menos de cinco años en vigor, o, en su caso, para que depurara la posible infracción de una hipotética jurisprudencia preexistente que hubiera resultado infringida por la Audiencia y que pudiera ser aplicable a la interpretación de dichas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en cualquier caso, la corporación municipal que no hubo vulneración alguna del artículo 24.1 CE, ya que la entidad demandante de amparo ya había sido requerida para subsanar por parte de la Secretaria del Juzgado, siendo la insuficiencia de la subsanación una circunstancia achacable únicamente a su falta de diligencia, especialmente en un supuesto en el que la determinación de la cuantía (expresamente fijada para la reconvención en el Auto de 29 de septiembre de 2011) era completamente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22 de septiembre de 2015 presentó sus alegaciones el Ministerio Fiscal, interesando el otorgamiento de amparo por vulneración del derecho de acceso al recurso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el contenido de la demanda, destaca el Fiscal que el artículo 8.2 de la Ley 10/2012, de 20 de noviembre, no contempla supuestos de liquidación incorrecta de la tasa, sino solo aquellos en los que no se aporta el justificante documental oficial de pago de la misma, quedando limitada la intervención de la oficina judicial —fuera del supuesto de manifiesto impago que sí permite el archivo del procedimiento— a un deber de información a la autoridad tributaria, que será la encargada de verificar la corrección de la autoliquidación practicada. En el presente caso, añade, el justificante de pago fue presentado con ocasión del recurso (modelo oficial 696), por lo que el artículo 8.2 de la Ley 10/2012 no resultaba aplicable, sin que pueda objetar esa conclusión lo dispuesto en la instrucción 4/2013 de la Secretaría General de la Administración de Justicia, ya que la ampliación que pretende hacer del supuesto regulado en el artículo 8.2 de la Ley citada no permite sustentar la limitación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Estaríamos, en definitiva, a juicio del Fiscal, ante la inadmisión de un recurso que carece de cobertura legal y que contraría, con vulneración del artículo 24.1 CE, lo dispuesto en la norma reguladora de las tasas judiciales. Además, la Audiencia, al constatar que la tasa satisfecha era insuficiente debió requerir al interesado para que subsanara el defecto detectado presentando la correspondiente liquidación complementaria. En este sentido, afirma el Fiscal que “[l]a Sala ni siquiera le permitió aportar una autoliquidación complementaria por el nuevo importe resultante, al apreciar la causa de inadmisión en la propia Sentencia desestimatoria de la apelación, incumpliendo de esta forma lo estipulado en el art. 8.3 de la ley 10/2012 en relación con el art. 13 de la Orden HAP/2662/2012, de 13 de diciembre”. No obstante, según añade el Fiscal, “al margen de este incumplimiento legal, lo verdaderamente relevante a efectos del presente recurso de amparo es que la sanción procesal que prevé el art. 8.2 de la ley 10/2012 está prevista, exclusivamente, para los casos de no justificación documental, con arreglo al modelo oficial, del pago de la tasa, sin que pueda llevarse a cabo una interpretación extensiva del mismo para aplicarlo a supuestos distintos, como es el caso del incumplimiento parcial de la obligación de pago por autoliquidación incorrecta de la cantidad a abonar. El legislador no quiso que los supuestos de liquidación errónea de la tasa tuvieran efectos o consecuencias procesales, por lo que sólo puede derivarse efectos de carácter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considera que la Sentencia de apelación de la Audiencia vulneró el derecho de la recurrente a la tutela judicial efectiva en su modalidad de derecho al recurso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2017, se señaló para la deliberación y votación de la presente Sentencia el día 3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impugna en amparo la providencia de 2 de junio de 2014 y la Sentencia de 3 de abril de 2014, dictadas ambas por la Audiencia Provincial de Albacete (Sección Segunda), en el recurso de apelación núm. 9-2014. Dichas resoluciones determinaron la denegación del acceso al recurso de apelación interpuesto contra la Sentencia de 15 de abril de 2013 del Juzgado de Primera Instancia núm. 7 de Albacete.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la actora que la interpretación efectuada por el órgano judicial de las normas reguladoras de la tasa judicial exigible para la interposición del recurso de apelación fue irrazonable, ya que extrajo de ellas una consecuencia procesal —la preclusión del trámite— que está exclusivamente reservada para el supuesto singular de incumplimiento absoluto del deber de acompañar al escrito de recurso la justificación documental de la autoliquidación de la tasa correspondiente. La recurrente sostiene, según se ha señalado, que en el supuesto planteado: (i) la cuantía utilizada en la autoliquidación para determinar la base imponible de la cuota variable de la tasa fue correcta, ya que la pretensión de la recurrente era únicamente la revocación de la decisión de instancia por la que se había declarado la falta de competencia de los órganos del orden jurisdiccional civil, y (ii) aun interpretándose como cuantía aplicable la correspondiente a la demanda reconvencional formulada por la propia recurrente de amparo, la Audiencia debió requerirla para que presentara una declaración complementaria por la diferencia de importe, o, en todo caso, debió remitir la información pertinente a la Agencia Tributaria para que iniciara el correspondiente procedimiento de apremio, sin deducir una consecuencia procesal —la preclusión del trámite— que no está prevista en la ley para ese supuesto y que, por tal motivo, resulta completamente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de alegaciones, el Ministerio Fiscal ha interesado la estimación del recurso por indebida aplicación del artículo 8.2 de la Ley 10/2012, precepto que, según razona, no contempla supuestos de abono insuficiente de la tasa sino solo de incumplimiento absoluto del deber de pago. Se opuso en cambio al otorgamiento del amparo la parte personada en este proceso constitucional, el Ayuntamiento de Alcadozo, por las razones que han sido consignadas en los antecedentes, entre ellas el incumplimiento por parte de la entidad demandante de amparo de su deber de agotar los medios de impugnación disponibles dentro de la vía judicial [art. 44.1 a)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ha de comenzar por el óbice de admisibilidad planteado por el Ayuntamiento de Alcadozo, ya que, de concurrir el mismo, procedería, sin necesidad de ulterior análisis y sin que a ello se oponga que el procedimiento haya alcanzado el trámite de Sentencia, la inadmisión de la demanda de amparo (ex multis, SSTC 44/2013, de 25 de febrero, FJ 2; 126/2013, de 3 de junio, FJ 2; y 2/2015, de 19 de enero, FJ 2). La entidad local señala en sus alegaciones, según ha quedado expuesto en los antecedentes, que el recurso de amparo resulta inadmisible de acuerdo con lo previsto en el artículo 44.1 a) LOTC, puesto que la recurrente de amparo debió interponer recurso de casación por “interés casacional” ante la Sala de lo Civil del Tribunal Supremo, bien para solicitar que dicha Sala interpretara los preceptos de la ley de tasas que resultaron aplicados, que llevaban en vigor menos de cinco años, bien para que depurara la posible infracción de una jurisprudencia previa que hubiera resultado infringida por la Audiencia y que fuera manifiestamente aplicable a la interpretación de tales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óbice planteado carece de todo sustento. Sin necesidad de apelar a la peculiar naturaleza del recurso extraordinario de casación por “interés casacional”. Resulta patente que dicha modalidad de recurso de casación sólo puede utilizarse, en el orden jurisdiccional civil, para discutir la interpretación y aplicación de las normas sustantivas que afectan al objeto del proceso, esto es, a las normas, la jurisprudencia y los principios generales del Derecho que son determinantes para la resolución de la controversia entablada entre las partes, sin que pueda utilizarse para denunciar la infracción de una norma procesal o de una jurisprudencia interpretativa de una norma de esta índole (vid. ex multis, Auto de la Sala Primera del Tribunal Supremo de 8 de febrero de 2017, recaído en el recurso de casación 625-2015).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puede aceptarse que la eventual violación del artículo 24.1 CE derivada de la inadmisión del recurso de apelación pudiera ser invocada, como pretende el Ayuntamiento de Alcadozo, como fundamento de un “interés casacional” a efectos de interponer recurso de casación del artículo 477.1.3 de la Ley de enjuiciamiento civil (LEC). La inadmisión por insuficiente autoliquidación de la tasa es una cuestión de indudable naturaleza procesal que puede ser alegada, en su caso, como motivo de recurso extraordinario por infracción procesal, en cuanto posible vulneración de derechos fundamentales reconocidos en el artículo 24 CE (art. 469.1.4), medio de impugnación éste cuya admisibilidad queda, en todo caso, condicionada a la procedencia del recurso de casación (disposición final decimosexta de la Ley de enjuiciamiento civil). Poniendo de relieve el Ayuntamiento de Alcadozo un puro motivo de infracción procesal, su alegación resulta, pues, manifiestamente insuficiente para justificar que la concurrencia del óbice previsto en el artículo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órgano judicial tampoco consideró que la interposición del incidente fuera manifiestamente improcedente, ya que la inadmisión del mismo no se fundó en que cupiera algún recurso contra la Sentencia recaída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descartado el óbice de admisibilidad planteado por el Ayuntamiento de Alcadozo, ha de advertirse que el presente recurso de amparo guarda una identidad evidente con el ya resuelto en la STC 74/2017, de 19 de junio, recaída en un supuesto en el que, tras vicisitudes procesales muy similares a las que se han verificado en el asunto que ahora nos ocupa, el órgano judicial entonces actuante acordó la inadmisión del recurso de apelación civil con fundamento en el incumplimiento parcial del deber de autoliquidar la tasa. En dicha ocasión, la persona jurídica recurrente de amparo también había interpretado, como en el caso que ahora nos ocupa, que, por razón del carácter puramente procesal de la pretensión deducida en su recurso de apelación, resultaba aplicable la base imponible de la tasa correspondiente a los procedimientos de cuantía indeterminada.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identidad de supuestos, hemos de recordar que, como ya señalamos en la citada STC 74/2017, de 19 de junio, la STC 140/2016, de 21 de julio, declaró (para personas jurídicas como la recurrente en amparo) la inconstitucionalidad y nulidad del artículo 7, apartado primero, de la Ley 10/2012, de 20 de noviembre, entre otros, en el inciso: “en el orden jurisdiccional civil: … apelación: 800 €; casación y extraordinario por infracción procesal: 1.200 €” (declaración que extendería más tarde a las personas físicas la STC 227/2016, de 22 de diciembre, concretamente en el inciso “en el orden jurisdiccional civil … apelación: 800 €”); así como la inconstitucionalidad y nulidad de la cuota variable del artículo 7, apartado segundo, de la Ley citada. La reciente STC 55/2017, de 11 de mayo, ha establecido que esa cuota variable, si bien ahora como resultó de la redacción del artículo 7.2 de la Ley 10/2012 por el artículo 1.7 del Real Decreto-ley 3/2013, que se exigía únicamente a las personas jurídicas y era idéntica en su método de cálculo, porcentajes y límite máximo que la fijada anteriormente por el texto original de la referida Ley, resulta igualmente inconstitucional por infringir 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resulta palmario, también en el caso que ahora nos ocupa, que el juicio sobre la vulneración del artículo 24.1 CE en la vertiente de acceso a los recursos queda atravesado por lo establecido en esos pronunciamientos del Pleno del Tribunal, lo que nos exime del deber de entrar a dilucidar la controversia específica del presente asunto, relativa a la posibilidad de acordar la preclusión de un trámite procesal, en este caso del recurso de apelación civil, como consecuencia de un incumplimiento parcial (por la errónea determinación de la base imponible aplicable) del deber de autoliquidar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ya constatamos en la citada STC 74/2017, de 19 de junio, FJ 3, en distintas Sentencias hemos sentado criterios sobre los efectos de una declaración de inconstitucionalidad sobrevenida en procesos de amparo en curso, sustanciados en asuntos en los que fue aplicada la norma legal afectada por aquella declaración. Si bien, seguramente, sea la STC 159/1997, de 2 de octubre, la que sienta la doctrina de forma más desarrollada y detenida, pueden citarse también, entre otras muchas, las SSTC 71/1998, de 30 de marzo; 36/1999, de 22 de marzo; 84/1999, de 10 de mayo; 111/2001, de 7 de mayo; 91/2007, de 7 de mayo; 46/2008, de 10 de marzo; 20/2017, de 27 de febrero, y 40/2017, 24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desprende de todas esas resoluciones, con independencia del signo del pronunciamiento de nuestras Sentencias en cada ocasión, una doctrina sobre la determinación de los efectos sobre el amparo en curso cuando el juicio de constitucionalidad de la norma ha sido resuelto previamente en el ámbito de un proceso de inconstitucionalidad. La pauta principal de esa jurisprudencia reside en que la declaración de inconstitucionalidad y nulidad se produjera o no con base en la vulneración de un precepto de la Constitución susceptible de amparo. Si así fuera, la declaración de inconstitucionalidad tendrá consecuencias en el recurso de amparo pendiente de Sentencia, pues de otro modo —diría el Tribunal en el fundamento jurídico 6 de la STC 159/1997— cometeríamos “un evidente exceso en el ejercicio de la jurisdicción de este Tribunal por el cauce del proceso de amparo, dado que se halla claramente delimitada en cuanto a los derechos y libertades susceptibles de tutela en dicho proceso constitucional por lo dispuesto en los arts. 161.1 b) y 53.2 C.E. y el art. 41.1 de nuestra Ley Orgánica”. Precisamente de ese factor dependió en las Sentencias de amparo antedichas, en esencia, que se asociaran o no se asignaran efectos a la declaración de inconstitucionalidad contenida en el correspondiente pronunciamiento del Pleno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estando en cuestión en este momento el alcance del artículo 40.1 LOTC, relativo a la eventual revisión de procesos fenecidos mediante Sentencia judicial con fuerza de cosa juzgada, sino el efecto de la declaración de inconstitucionalidad sobre el presente amparo, la jurisprudencia citada nos conduce a la consideración de las declaraciones de inconstitucionalidad de la Ley 10/2012, toda vez que tuvieron fundamento, en lo que ahora interesa, en el artículo 24.1 CE, derecho fundamental que cabe reparar a través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aplicando el mismo criterio seguido recientemente en las SSTC 40/2017, 24 de abril, y 74/2017, de 19 de junio, habiéndose pronunciado este Tribunal sobre la inconstitucionalidad de los preceptos reguladores de las tasas judiciales de acceso a la apelación civil para las personas jurídicas, aplicados a la recurrente, se deberá concluir que el acto de aplicación de dicha normativa —a la que atendieron los órganos judiciales por estar entonces vigente— actualiza la misma vulneración que apreciamos en la norma en la que tienen su fuente, por vulnerarse el derecho de acceso a los recursos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expuesto conduce a estimar el recurso de amparo, con la consiguiente retroacción de las actuaciones para que se dicte la Sentencia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advirtió en la STC 74/2017, de 19 de junio, no altera esa conclusión que se aplicara en las resoluciones impugnadas el artículo 8.2 de la Ley 10/2012, en la redacción dada por el artículo 1, apartado noveno, del Real Decreto-ley 3/2013, de 13 de febrero, FJ 3), aunque, en razón del proceso constitucional allí sustanciado, esa misma lógica conllevara la declaración de pérdida de objeto de las cuestiones planteadas.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Iberdrola Renovables de Castilla-La Mancha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en su vertiente de acceso a los recursos legalmente previstos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la providencia de 2 de junio de 2014 y de la Sentencia de 3 de abril de 2014, dictadas por la Audiencia Provincial de Albacete (Sección Segunda), en el recurso de apelación núm. 9-2014.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 la Audiencia Provincial de Albacete (Sección Segunda) para que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