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1690-2017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núm. 1690-2017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abril de 2017 tuvo entrada en el registro general de este Tribunal un escrito de doña Virginia Aragón Segura, Procuradora de los Tribunales, por el que interpuso, en nombre y representación de más de cincuenta diputados del Grupo Parlamentario Socialista, recurso de inconstitucionalidad contra la disposición adicional 40 de la Ley 4/2017, de 28 de marzo, de presupuestos de la Generalitat de Cataluña para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Derecho en los que se basa el recurso son, sucintamente expuestos, los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relatar la tramitación parlamentaria de la disposición adicional impugnada, la demanda se refiere al contenido de las leyes de presupuestos, materia sobre la que existe una consolidada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esta doctrina, las previsiones de gasto de las Administraciones públicas incluidas en las leyes de presupuestos han de estar vinculadas necesariamente con las competencias que el ordenamiento les atribuye (STC 13/1992, de 6 de febrero, FJ 6). Y es que, como recuerda el Tribunal Constitucional, la autonomía financiera de las Comunidades Autónomas reconocida en el artículo 156.1 CE está vinculada al desarrollo de las competencias que tengan atribuidas y a su ejecución. Es inexcusable, por consiguiente, que las leyes de presupuestos, tanto las del Estado como las de las Comunidades Autónomas, se ajusten al orden constitucional y estatutario de reparto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siendo posible la inclusión en las leyes de presupuestos de disposiciones que tengan relación directa con los gastos e ingresos que las integran o con los criterios de política económica a la que sirven de instrumento, aquella inclusión sólo será correcta en términos constitucionales si esas disposiciones se ajustan al orden constitucional de distribución de competencias y, en el supuesto de las leyes de presupuestos de las Comunidades Autónomas, si están dirigidas a desarrollar o ejecutar las competencias asumidas, vulnerando en caso contrario el principio de autonomía financiera (art. 156.1 CE) y los concretos preceptos que configuran el orden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competencia exclusiva en materia de referéndum recae, de acuerdo con una consolidada doctrina constitucional, en el Estado, sin que en este ámbito puedan asumir competencia alguna las Comunidades Autónomas (arts. 23, 81.1, 92 y 149.1.1 y 32 CE). Competencia estatal que abarca todas las consultas que tengan carácter de referéndum, en relación tanto con su autorización o ejecución como con su regulación (SSTC 31/2010, de 28 de junio, FJ 69; 31/2015, de 25 de febrero, FJ 6, y 137/2015, de 11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competencia autonómica se circunscribe al ámbito de las consultas no referendarias, quedando también excluida la posibilidad de que éste tipo de consultas pueda incidir sobre cuestiones resueltas por el poder constituyente, que, por propia definición, no pueden quedar en manos de un poder constituido como son las instituciones autonómicas (SSTC 103/2008, de 11 de septiembre; FJ 4; 31/2015, de 25 de febrero, FJ 6, y 138/2015; 11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ámbito ha de entenderse constreñida la competencia que en materia de consultas populares ha asumido la Comunidad Autónoma de Cataluña en el artículo 122 de su Estatuto de Autonomía (EAC), precepto que expresamente excluye las consultas referendarias.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disposición adicional impugnada vulnera tanto la exigencia de vinculación entre las leyes autonómicas de presupuestos y las competencias asumidas por la Comunidad Autónoma, como la competencia estatal en materia de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duplicidad de su contenido, sus dos apartados incurren en los señalados vicios de inconstitucionalidad. El apartado primero contempla la habilitación de partidas presupuestarias por el Gobierno de la Generalitat para hacer frente “al proceso referendario sobre el futuro político de Cataluña”. Tal y como se acaba de exponer, el orden constitucional de reparto competencial no permite que la Generalitat lleve a cabo una consulta referendaria como la prevista en este apartado de la disposición adicional recurrida, por lo que resulta inconstitucional a tenor de los artículos 149.1.32 y 92 CE, en relación con el artículo 156.1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segundo de la disposición adicional establece la misma habilitación, sin que su inconstitucionalidad resulte atemperada por las menciones que hace al apartado I.1.2 de la resolución del Parlamento de Cataluña 306/XI y a las condiciones establecidas en el Dictamen del Consejo de Garantías Estatutarias 2/2017, de 2 de marzo. Dictamen que precisamente no sólo no contempla condiciones que pudieran evitar la inconstitucionalidad de la que adolece la disposición, sino que, respecto del inciso que en modo similar se contenía en la disposición originaria del proyecto de ley de presupuestos (“en el marco de la legislación vigente en el momento en que se convoque”), expresamente declara la falta de competencia de la Generalitat para convocar una consulta referendaria como la pretendida en la mencionada disposición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por su objeto y contenido, la disposición adicional recurrida vulnera los artículos 149.1.32 y 92 CE, en relación con el artículo 156.1 CE, sin que pueda resultar de aplicación el artículo 122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concluye solicitando de este Tribunal que, tras los trámites preceptivos, dicte Sentencia en la que se declare la inconstitucionalidad y nulidad de la disposición adicional 40 de la Ley 4/2017, de 28 de marzo, de presupuestos de la Generalitat de Cataluña para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a propuesta de la Sección Cuarta, por providencia de 9 de mayo de 2017, acordó admitir a trámite el recurso de inconstitucionalidad; dar traslado de la demanda y documentos presentados, conforme establece el artículo 34 de la Ley Orgánica del Tribunal Constitucional (LOTC), al Congreso de los Diputados y al Senado, por conducto de sus Presidentes, al Gobierno, a través del Ministro de Justicia, así como a la Generalitat y al Parlamento de Cataluña, por conducto de sus Presidentes, al objeto de que, en el plazo de quince días, pudieran personarse en el proceso y formular las alegaciones que tuvieran por conveniente; y publicar la incoación del recurso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Presidenta del Congreso de los Diputados, mediante escrito registrado el día 23 de mayo de 2017, comunicó el acuerdo de la Mesa, de 18 de mayo de 2017, de dar por personada a la Cámara en este procedimiento y por ofrecida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en este Tribunal el día 24 de mayo de 2017, comunicó el acuerdo de la Mesa, de 23 de mayo de 2017, de dar por personada a la Cámara en este procedimiento y por ofrecida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evacuó el trámite de alegaciones conferido mediante escrito registrado en fecha 30 de mayo de 2017, en el que manifestó su coincidencia con los términos de la demanda en la medida en que evidencian la inconstitucionalidad de la disposición adicional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escrito de alegaciones interesando de este Tribunal la estimación del recurso de inconstitucionalidad, sin que ello sea obstáculo para la estimación también del recurso de inconstitucionalidad núm. 1638-2017 promovido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Abogados de la Generalitat de Cataluña, mediante escrito registrado en fecha 8 de junio de 2017, se personaron en representación y defensa de su Gobierno, reiterando en lo sustancial las alegaciones que efectuaron en el recurso de inconstitucionalidad núm. 1638-2017 en defensa de la constitucionalidad de la disposición adicional 40 de la Ley de Cataluña 4/2017, de 28 de marzo, reproducidas resumidamente en el antecedente 5 de la STC 90/2017, de 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Concluyen su escrito de alegaciones solicitando de este Tribunal que, previos los trámites oportunos, desestime el recurso de inconstitucionalidad y declare que la disposición impugnada resulta conforme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Letrados del Parlamento de Cataluña, mediante escrito que tuvo entrada en el registro general de este Tribunal en fecha 13 de junio de 2017, se personaron en representación y defensa de la Cámara, en el que reiteran, en lo sustancial, las alegaciones que efectuaron en el recurso de inconstitucionalidad núm. 1638-2017 en defensa de la constitucionalidad de la disposición adicional 40 de la Ley del Parlamento de Cataluña 4/2017, de 28 de marzo, reproducidas resumidamente en el antecedente 7 de la STC 90/2017, de 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Concluyen su escrito de alegaciones solicitando del Tribunal Constitucional que dicte Sentencia en la que declare la constitucionalidad de la disposición adicional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inconstitucionalidad ha sido promovido por más de cincuenta diputados del Grupo Parlamentario Socialista contra la disposición adicional 40 de la Ley 4/2017, de 28 de marzo, de presupuestos para la Generalitat de Cataluña para 2017. Los diputados recurrentes sostienen, en síntesis, que la disposición adicional impugnada vulnera el sistema de distribución de competencias en materia de referéndum (artículos 92 y 149.1.32 CE y 122 del Estatuto de Autonomía de Cataluña) y, por consiguiente, la exigencia de vinculación de las leyes autonómicas de presupuestos a las competencias asumidas por la Comunidad Autónoma (art. 156.1 CE), al dar cobertura financiera, dentro de las disponibilidades presupuestarias para el ejercicio de 2017, a los gastos derivados de la organización, gestión y convocatoria del proceso referendario sobre el futuro político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una consolidada doctrina constitucional, la desaparición sobrevenida del objeto, aunque no está contemplada en el artículo 86.1 de la Ley Orgánica del Tribunal Constitucional, es una de las causas de terminación extraordinaria de los distintos procesos constitucionales, incluidos los recursos de inconstitucionalidad. Asimismo, la declaración de inconstitucionalidad y nulidad de la norma impugnada constituye, de conformidad con la referida doctrina, uno de los supuestos de pérdida sobrevenida del objeto de los recursos de inconstitucionalidad (por todas, SSTC 265/2007, de 20 de diciembre, FJ 2; 15/2017, de 2 de febrero, FJ 2; AATC 269/2008, de 11 de septiembre, y 51/20015, de 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Pleno de este Tribunal en la STC 90/2017, de 5 de julio, declaró la inconstitucionalidad y nulidad, tanto por razones de orden sustantivo como competenciales, de la disposición adicional 40 de la Ley de Cataluña 4/2017, de 28 de marzo, impugnada en este proceso. Esta declaración de inconstitucionalidad y nulidad determina, de conformidad con una reiterada jurisprudencia constitucionalidad, la pérdida sobrevenida del objeto de este proceso constitucional, pues “siendo el efecto inmediato de la anulación de cualquier norma su expulsión del ordenamiento jurídico de una vez por todas y para siempre, la pretensión que se ejercita aquí y ahora resulta ya redundante y vacía de contenido, sin finalidad práctica alguna. En definitiva, una vez que nuestras Sentencias dejan sin efecto uno o varios preceptos legales, cualquier otro proceso paralelo o posterior queda desprovisto automáticamente de su propio objeto”, lo que impide cualquier consideración sobre el fondo del asunto (ATC 39/2011, de 2 de abril; doctrina que reitera ATC 51/2015, de 3 de marzo), no resultando necesario su prosecución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núm. 1690-2017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