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2336-2017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14.8 y disposición adicional sexta, de la Ley del Parlamento Vasco 12/2016, de 28 julio, de reconocimiento y reparación de víctimas de vulneraciones de derechos humanos en el contexto de la violencia de motivación política en la Comunidad Autónoma del País Vasco entre 1978 y 1999.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artículo 14, apartados 7 y 9, y del artículo 15 de la misma Ley, en los términos del fundamento jurídico 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10 de mayo de 2017, el Abogado del Estado, en la representación que legalmente ostenta, interpuso recurso de inconstitucionalidad contra la totalidad de la Ley del Parlamento Vasco 12/2016, de 28 de julio, de reconocimiento y reparación de víctimas de vulneraciones de derechos humanos en el contexto de la violencia de motivación política en la Comunidad Autónoma del País Vasco entre 1978 y 1999. El Abogado del Estado invocó el artículo 161.2 CE a fin de que se acordase la suspensión, únicamente,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14.7; 14.8; 14.9; 15 y disposición adicional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mayo de 2017, el Pleno del Tribunal Constitucional, a propuesta de la Sección Primera, acordó admitir a trámite el recurso de inconstitucionalidad y dar traslado de la demanda y documentos presentados, conforme establece el artículo 34 de la Ley Orgánica del Tribunal Constitucional (LOTC), al Congreso de los Diputados y al Senado, así como al Gobierno Vasco y al Parlamento Vasco, al objeto de que en el plazo de quince días pudieran personarse en el proceso y formular alegaciones. Asimismo, se tuvo por invocado por el Presidente del Gobierno el artículo 161.2 CE, lo que, a su tenor y conforme dispone el artículo 30 LOTC, produce la suspensión de la vigencia y aplicación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14.7; 14.8; 14.9; 15 y disposición adicional sexta, desde la fecha de interposición del recurso —10 de mayo de 2017— para las partes del proceso y desde el día en que aparezca publicada la suspensión en el “Boletín Oficial del Estado” para los terceros, lo que se comunicó a los Presidentes del Gobierno Vasco y del Parlamento Vasco. Por último, también se ordenó publicar la incoación del recurso en el “Boletín Oficial del Estado” y en el “Boletín Oficial del País Vasco”. El recurso se publicó en el “Boletín Oficial del Estado”, núm. 130, de 1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5 de junio de 2017, las Letradas de los servicios jurídicos centrales de la Administración de la Comunidad Autónoma del País Vasco, en la representación que legalmente ostentan, se personaron en este recurso de inconstitucionalidad y solicitaron prórroga hasta el máximo plazo legal posible para formular alegaciones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6 de junio de 2017, el Pleno del Tribunal Constitucional acordó unir a las actuaciones el escrito presentado por el Gobierno Vasco y, conforme a lo solicitado, le dio por personado y le prorrogó en ocho días el plazo concedido por providencia de 23 de mayo de 2017,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por escrito registrado el día 8 de junio de 2017, comunicó que la Mesa de la Cámara, en su reunión de 6 de junio, había acordado la personación en este procedimiento y el ofrecimiento de su colaboración a los efectos del artículo 88.1 LOTC. La Presidenta del Congreso de los Diputados, por escrito registrado el 9 de junio de 2017, comunicó que la Mesa de la Cámara había acordado la personación en este procedimiento, el ofrecimiento de su colaboración a los efectos del artículo 88.1 LOTC y la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14 de junio de 2017 el Letrado del Parlamento Vasco, en nombre del Parlamento Vasco, se personó en este recurso de inconstitucionalidad y solicitó prórroga hasta el máximo plazo legal posible para formular alegaciones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15 de junio de 2017 el Pleno del Tribunal Constitucional acordó incorporar a las actuaciones el escrito presentado por el Parlamento Vasco y, tal como pide, se le tiene por personado “y se le prórroga en ocho días más el plazo concedido por providencia de 23 de mayo de 2017,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3 de julio de 2017, el Letrado del Parlamento Vasco, en nombre y representación del mismo, formuló alegaciones en defensa de la constitucionalidad de la Ley vasca 12/2016. En dicho escrito no se hacía referencia a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4 de julio de 2017, el procurador del Gobierno Vasco, formuló alegaciones en favor de la constitucionalidad de la Ley vasca 12/2016, de 28 de julio. En los otrosíes primero y segundo de este escrito, solicita el levantamiento anticipado total o, subsidiariamente parcial, de la suspensión cautelar acordada, en los términos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 de partir de la presunción de constitucionalidad de las leyes autonómicas y de la doctrina sobre ponderación de los intereses en conflicto, según la cual corresponde al Estado demostrar la existencia de perjuicios irreparables y singularizados derivados del levantamiento de la suspensión de los preceptos objeto de ésta. Aunque, excepcionalmente, se ha mantenido la suspensión de leyes autonómicas sin cumplimentar estos requisitos, ello ha sido solo cuando se ha entendido que la ley autonómica se dicta con la finalidad de bloquear el ejercicio de competencias indiscutidamente estatales, lo que aquí no ocurre. La Ley 12/2016 se dicta por la Comunidad Autónoma del País Vasco en ejercicio de su competencia normativa en materia de reconocimiento de víctimas que el Estado hasta ahora no ha discutido, habiéndose ejercido en leyes anteriores que se citan. La Abogacía del Estado tergiversa el sentido de la Ley recurrida que no pretende intervenir en el ámbito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las normas autonómicas que son precedente de la Ley 12/2016, se destaca el Decreto 107/2012, de 12 de junio, de declaración y reparación de víctimas de sufrimientos injustos consecuencia de la vulneración de derechos humanos entre 1960 y 1978, que guarda gran semejanza con la Ley recurrida, cuya aplicación no ha dado lugar a perjuicios irreparables, como los que alega el Estado. Así lo confirma el informe de la Secretaría General de Derechos Humanos, Convivencia y Cooperación de la Presidencia del Gobierno vasco, que se adjunta. En este informe se señala que, en aplicación del Decreto 107/2012, se recibieron 239 solicitudes de las que 169 dieron lugar a indemnización de las víctimas, sin que en todo el proceso, se recibiera ninguna reclamación de terceras personas que se hubieran podido sentir agraviadas por la comisión de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comparable este caso con el de la Ley Foral Navarra 16/2015, algunos de cuyos preceptos han sido suspendidos en el ATC 90/2016 que cita el Estado. La regulación de ambas leyes no es idéntica. Además, la Ley 12/2016 contiene normas de garantía de la protección de datos y de los derechos de terceros [arts. 4.2 d) y 7.2 c)] y cautelas específicas frente al riesgo de interferencia con el enjuiciamiento penal (arts. 7.2 y 14.5). En todo caso, las resoluciones que se dicten en aplicación de la Ley 12/2016 podrán ser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reparación de las víctimas de violaciones de derechos humanos es un deber del Estado español, asumido en normas internacionales cuyo grado de cumplimiento se ha cuestionado en informes de organismos como el Comité contra la Tortura y el Comité de Derechos Humanos (transcritos en parte), que aconsejan a España intensificar sus esfuerzos para que las víctimas de tortura y malos tratos obtengan reparación. En este contexto, la Ley 12/2016 es un instrumento extraordinario de tutela del interés público internacional por lo que mantenerla suspendida sería ahondar en los reparos de los informes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perjudicará a las propias víctimas que han quedado fuera de las diferentes leyes de reparación, a las que se pretende dar visibilidad sin desconocer el contexto de violencia política y terror que se vivió en la sociedad vasca antes y después de la Constitución, lo que se ilustra con pormenores sobre los atentados de Euskadi Ta Askatasuna  (ETA) y la guerra sucia, con grupos como Batallón Vasco Español (BVE), ATE (Antiterrorismo ETA), Triple A y los Grupos Antiterroristas de Liberación (GAL). Al pedir el levantamiento de la suspensión, se trata de evitar una revictimización de las víctimas que pueden sufrir un nuevo trauma y sentir un temor justificado de los actos que les recuerden las torturas o malos tratos que padecieron. Se trata así de dar respuesta a la afirmación del Estado de que los daños sufridos por las víctimas no son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ponderación de los intereses en conflicto supone que deben prevalecer en este caso el interés general (cumplimiento de las obligaciones del Estado en materia de derechos humanos) y el de las víctimas, frente a los daños puramente hipotéticos alegados por el recurrente, por lo que se solicita que se levante la suspensión cautelar de todos los preceptos suspendidos.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alega el Gobierno vasco que la suspensión de los preceptos que han sido dejados temporalmente sin efecto supone, de hecho, la suspensión completa de la Ley 12/2016. Ello, porque son artículos que afectan al principio de colaboración institucional, cuyo objeto es facilitar los datos para esclarecer los hechos y resolver los expedientes [art. 2 c)]; a las facultades de la comisión de valoración [arts. 14.1; 14.2 c), d) y e); 14.4; 14.7; 14.8 y 14.9] y a la resolución de las solicitudes (art. 15). Por tanto, de no levantarse la suspensión, el órgano competente para reconocer y reparar a las víctimas se vería imposibilitado para hacerlo, incluso cuando la violación de los derechos se acredite mediante la aportación de resolución judicial o administrativa que reconozca la realidad de unos hechos ilícitos o se hubieran llevado a cabo diligencias judiciales previas (disposición adicional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dado el carácter excepcional de la suspensión, el representante del Gobierno Vasco entiende que es factible moderar su alcance y excluir de ella los supuestos contemplados en el artículo 2, apartados 3 y 4, de la Ley 12/2016, que, dice, se refieren a casos en que se aporta resolución judicial o administrativa que reconoce la realidad de unos hechos ilícitos relacionados causalmente con los daños alegados o, en su defecto, se acredita la vulneración por cualquier medio de prueba, habiéndose realizado diligencias judiciales o la incoación de procesos judiciales (art. 2.4) o, en situaciones de indefensión por falta de investigación de denuncias de violaciones de derechos humanos (art. 2.3). Estos supuestos se ven afectados si no se levanta la suspensión de los artículos que han sido objeto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 que se plantean ahora las mismas cuestiones que en otras normas de protección y reparación de víctimas que se vienen aplicando sin ningún reproche de constitucionalidad (que se enumeran) por lo que suplica, subsidiariamente, el levantamiento de la suspensión de: “los preceptos 4.2 c), 7.1, 14.1 en su inciso ‘quien realizará de oficio las actuaciones que estime pertinentes para la comprobación de los hechos o datos alegados’, 14.2, apartados c, d y e, 14.7, 14.8, 14.9 y 15, a los que nos hemos referido en este otrosí segundo digo cuando los mismos afecten a vulneraciones de derechos humanos producidas dentro del ámbito de aplicación de esta Ley, en los casos del art. 2.3 en que, se pueda justificar indefensión, debido a que no se hayan investigado las denuncias presentadas por violaciones de derechos humanos a las que se refiere la ley, a través de cualquier medio de prueba admitido en derecho que acredite la indefensión; así como en los supuestos del art. 2.4 cuando la vulneración de derechos humanos acredite mediante la aportación de resolución judicial o administrativa que reconozca la realidad de unos hechos ilícitos, que se relacionen causalmente con los daños o la afección a los derechos alegados o cuando, a falta de la citada resolución judicial o administrativa, y habiendo existido un proceso judicial previo tal acreditación se realice por cualquier medio de prueba admisible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5 de julio de 2017 el Pleno del Tribunal Constitucional acordó unir a las actuaciones los escritos de 3 y 4 de julio de 2017, presentados por el Letrado del Parlamento Vasco y por el Gobierno Vasco, respectivamente, y, en cuanto a la solicitud que formula en otrosí este último sobre el levantamiento de la suspensión de los preceptos impugnados, acordó oír al Abogado del Estado y a la representación legal del Parlamento Vasco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mediante escrito registrado el día 13 de julio de 2017, evacuó el trámite conferido interesando el mantenimiento de la suspensión,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recurso se dirige contra la totalidad de la Ley 12/2016, dada la conexión interna de todos sus preceptos, en la demanda solo se instó la suspensión de algunos de ellos, que fueron efectivamente suspendidos. Ahora se solicita el mantenimiento de la suspensión de esos mismos preceptos que quedaron automáticamente suspendidos ex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90/2016, de 26 de abril, del Pleno del Tribunal, se acordó la suspensión parcial en el recurso de inconstitucionalidad 37-2016, interpuesto por el Gobierno de la Nación frente a la Ley Foral 16/2015, de 10 de abril, de Navarra, de reconocimiento y reparación de víctimas por actos de motivación política provocados por grupos de extrema derecha o funcionarios públicos. Dada la similitud entre ese recurso de inconstitucionalidad y el presente, así como entre los preceptos suspendidos en uno y otro, se reproduce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alude seguidamente a la doctrina del Tribunal Constitucional sobre este tipo de incidentes de suspensión, así como al contenido de los preceptos cuya suspensión solicita y a las razones de su impugnación. Señala que los Ministerios del Interior y de Justicia han elaborado informes, adjuntos a su escrito, que explican los perjuicios que se producirían, en caso de levantarse la suspensión, tanto para el funcionamiento del sistema judicial como de las administraciones públicas afectadas y, principalmente, para los derechos fundamentales de las personas directamente afectadas por la norma. Afirma que, buena parte de estos posibles perjuicios para los derechos fundamentales de las personas afectadas por las investigaciones de la comisión prevista en la Ley 12/2016, se producirían, probablemente, con anterioridad a que se resuelva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referidos perjuicios se califican por el Abogado del Estado como futuros y previsibles y su concreta delimitación se centra en las funciones de la denominada comisión de valoración, creada por la Ley vasca 12/2016, para investigar los hechos denunciados por presuntas víctimas de derechos fundamentales, determinando su autoría y, por tanto, señala, “ejerciendo una suerte de justicia paralela que vulnera los artículos 117 y 149.1, 5 y 6 de la Constitución”. Puesto que, en casos en que no haya sentencia aclaratoria sobre la autoría de los hechos, la comisión puede esclarecerlos (relacionándose sus competencias al respecto), se afectarán los derechos fundamentales de los artículos 18 y 24 CE, cuya reparación será difícil o imposible si llega a declararse la inconstitucionalidad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residencia los perjuicios que en general supondría el levantamiento de la suspensión de los preceptos afectados, en la posibilidad de que la citada comisión pueda iniciar investigaciones paralelas o al margen de la vía judicial y emitir informes de enjuiciamiento de situaciones de relevancia penal, con la consiguiente interferencia en el sistema judicial y puesta en riesgo de la presunción de inocencia y del derecho a la tutela judicial efectiva. Aunque el preámbulo de la Ley vasca afirma que las funciones de la comisión se realizarán evitando interferencias con la acción de la justicia, el tenor de su artículo 14 revela que ello no es así. La labor de esta comisión, no solo puede interferir con la acción judicial en asuntos no prescritos, sino que permite revisar acciones sobre las que los tribunales no se pronunciaron en su día, sustituyendo a éstos. Así, se obvia la actividad judicial previa y no solo se prescinde de las garantías básicas del proceso judicial sino que ni siquiera hay un procedimiento administrativo mínimamente garantista.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para las personas investigadas se centran en la vulneración del derecho al honor del artículo 18 CE y de la tutela judicial efectiva y de la presunción de inocencia del artículo 24 CE. En cuanto al artículo 24 CE, la citación de las personas ante la comisión se produce en el contexto de la investigación de hechos de naturaleza delictiva, lo que posibilita su imputación, conforme al artículo 264 de la Ley de enjuiciamiento criminal. Particularmente intenso es el efecto de la regulación sobre la presunción de inocencia que, según el Tribunal Europeo de Derechos Humanos, puede vulnerarse cuando una comisión administrativa proyecta una sombra de duda sobre la participación de personas en hechos delictivos, en ausencia de decisión judicial y sin posibilidad de defensa. La lesión del derecho al honor (art. 18 CE) se produce desde el momento que la Ley vasca prevé la posible citación de personas en el marco de una investigación administrativa dirigida a determinar la realidad de hechos constitutivos de delito. Incluso si, tras la investigación, las personas citadas no fueran presentadas como autoras de los hechos causantes de los daños a indemnizar, sus identidades aparecerán vinculadas, en el procedimiento de investigación, a situaciones de hecho constitutivas de delitos muy graves por lo que se habrá producido un menoscabo en su derecho al honor. Para el Abogado del Estado “es indudable que la mera declaración de la condición de víctima requiere de la previa imputación de un hecho causante, lo cual implica el enjuiciamiento de responsabilidades penales o administrativas de carácter sancionador, y el señalamiento de determinados grupos o personas como responsables de tales hechos”. Todo ello se desarrolla en los informes ministeriales aportados, que se transcriben en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Estado alega también que el artículo 14.4 de la Ley 12/2016 impone a las entidades públicas una obligación de colaboración con la comisión, que incluye su deber de comparecencia ante ésta que, como dice el informe del Ministerio de Interior, puede causar daños, especialmente a los miembros de las fuerzas y cuerpos de seguridad del Estado y funcionarios de instituciones penitenciarias, cuyo incumplimiento podría llevar a imputarles participación en los hechos o delitos de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los casos citados, se producirían daños irreversibles en los derechos fundamentales, no reparables con una compensación económica. Por ello, el Abogado del Estado afirma que los derechos fundamentales de los ciudadanos, funcionarios o no, que pueden verse afectados por la Ley 12/2016, deben prevalecer sobre su inmediata puesta en funcionamiento. En cuanto a los posibles perjuicios a los presuntos beneficiarios del reconocimiento de la condición de víctimas, se indica que ya existen normas estatales y autonómicas dirigidas a compensar económicamente a las víctimas que, además, pueden siempre formular denuncias ante los órganos judiciales. En cambio, si se aplicara la Ley vasca, el reconocimiento de la condición de víctima por la comisión en favor de determinadas personas o colectivos podría crearles falsas expectativas, pues ese reconocimiento sería nulo en caso de prosperar el recurso. Así se explica en el informe del Ministerio de Interior.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 opone expresamente a la solicitud de levantamiento de la suspensión del Gobierno Vasco en los términos en que se formula por éste. Especialmente, dice que los artículos 2.3 y 2.4 de la Ley vasca, en contra de lo que el Letrado autonómico afirma, incluyen supuestos en que los hechos no se reconocen en resoluciones judiciales o administrativas, ni se han incoado procesos penales, pues permiten la aportación de cualquier medio de prueba admisible en derecho. Tampoco cabe aceptar el argumento de que la Ley 12/2016 es similar a otras que se vienen aplicando sin reproche de constitucionalidad, pues es en esta Ley en la que se regula un procedimiento parajudicial de reconocimiento de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representante estatal examina individualizadamente los preceptos cuya suspensión pide que se mantenga. En cuanto al artículo 2.3 e inciso suspendido del artículo 2.4 de la Ley, vuelve a decir que, al prever que se acredite la vulneración de derechos humanos en el ámbito de la norma, por cualquier medio de prueba admitido en derecho, incluso sin proceso judicial previo como dice el artículo 2.4, permiten investigar e imputar conductas posiblemente delictivas, antes de que pueda resolverse el recurso de inconstitucionalidad, al margen de la competencia judicial, con vulneración de derechos fundamentales de los imputados. Reitera que el ATC 90/2016 suspendió los artículos de la Ley navarra 16/2015, equivalentes a los de la Ley vasca aquí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parajudicialidad del procedimiento sirve también al Abogado del Estado para pedir que se mantenga la suspensión del artículo 4.2 c) de la Ley, si bien el precepto que reproduce en este punto es el artículo 4.1 c). Respecto al artículo 7.1 se explica que establece un deber de colaboración de los poderes públicos vascos a la hora de esclarecer las vulneraciones de derechos humanos objeto de la Ley, que incluye la promoción del derecho de las víctimas a que se conozcan los hechos y su difusión, lo que se vincula a la lesión de la presunción de inocencia y tutela judicial efectiva de las personas afectadas por la investigación parajudicial.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Insta igualmente que se mantenga la suspensión del último inciso del artículo 14.1, de los apartados c), d) y e) del artículo 14.2 y de los apartados 7, 8 y 9 del mismo precepto, cuyo contenido expone, que concretan las atribuciones de la comisión de valoración para comprobar las supuestas vulneraciones de derechos humanos lo que, se reitera, ampara labores de instrucción parajudicial, con la consiguiente lesión de los derechos fundamentales invocados. Por lo mismo, pide que se mantenga suspendido el artículo 15 de la Ley 12/2016, relativo a la resolución que pone fin 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finalizar, solicita el Abogado del Estado que se mantenga suspendida la vigencia de la disposición adicional sexta de la Ley 12/2016, que dispone su aplicación a casos de vulneraciones de derechos humanos causados por abusos de poder o violencia policial, con participación de funcionarios en ejercicio o no de sus funciones o de particulares, cuando no pueda establecerse una relación concreta de culpabilidad sobre tales hechos. Se razona que esta norma puede suponer que se concluya en la ilegalidad o incorrección de la actuación de los funcionarios públicos o de particulares, con puesta en riesgo de sus derechos fundamentales, aún sin concretar su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18 de julio de 2017, el Letrado del Parlamento Vasco, tras recordar la doctrina constitucional sobre los incidentes de suspensión y la presunción de constitucionalidad de las leyes, solicitó el levantamiento de la suspensión de los preceptos impugnados en base a las consideraciones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12/2016 no suspende los mecanismos de control sino que establece “un plus de prudencia al regular una serie de cautelas, una serie de filtros, que impiden la vulneración de los derechos”; subraya las garantías de los derechos de terceras personas [art. 4.2 b)]; el respeto a la legislación sobre datos personales [art. 2 c)] y la suspensión del procedimiento cuando se tenga constancia de la existencia de causas judiciales abiertas (art. 14.5).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recurrida no pretende la fijación de la autoría de delitos sino el reconocimiento y reparación de las víctimas por lo que no existe una afección inmediata, ni irreparable de derechos fundamentales, que solo se daría en caso de actuaciones contra legem que, en todo caso, serían recurribles. Los daños alegados son pues hipotéticos. Así lo confirma el informe de la Presidencia del Gobierno vasco sobre la ejecución del Decreto 107/2012, aportado por dicho Gobierno, al que alude en sus alegaciones, cuyo contenido evidencia que las manifestaciones del Abogado del Estado no se corroboran con la experiencia de la aplicación del Decreto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hipotética vulneración alegada, deben ponderarse los derechos de las víctimas a la verdad y reparación, reconocidos en los tratados internacionales, cuyo reconocimiento se ve dilatado al suspenderse los artículos señalados. Ello “produce una segunda victimización, con efectos reales y efectivos sobre quienes han sufrido violencia de motivación política”. Se trata pues de ponderar entre unos derechos que ya tienen establecidos en el ordenamiento jurídico instrumentos de protección adecuados y los derechos de las víctimas de violencia de motivación política que quedarían totalmente desprotegidos de prolongarse la suspensión, por lo que ha de levantarse ésta.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14.7; 14.8; 14.9; 15 y disposición adicional sexta de la Ley del Parlamento Vasco 12/2016, de 28 de julio, de reconocimiento y reparación de víctimas de vulneraciones de derechos humanos en el contexto de la violencia de motivación política en la Comunidad Autónoma del País Vasco entre 1978 y 1999, preceptos que se encuentran suspendidos en su aplicación como consecuencia de la invocación de los artículos 161.2 CE y 30 de la Ley Orgánica del Tribunal Constitucional (LOTC) al promoverse el recurso de inconstitucionalidad contra dicha Ley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 de la Ley vasca 12/2016 declara que su objeto es configurar “los derechos al reconocimiento y, en su caso, a la reparación de las víctimas de vulneraciones de derechos humanos producidas en contextos de violencia de motivación política en la Comunidad Autónomas del País Vasco, desde el 29 de diciembre de 1978 al 31 de diciembre de 1999”. La exposición de motivos de la propia Ley explica que en el País Vasco se aprobó con anterioridad el Decreto 107/2012, de 12 de junio, que reguló la declaración y reparación de la víctimas de sufrimientos injustos como consecuencia de la vulneración de sus derechos humanos, en el contexto de la violencia de motivación política entre los años 1960 y 1978. Por ello, dice el preámbulo legal, se trata de dar “continuidad a la experiencia acumulada con la ejecución del Decreto”, de forma que “[l]a justificación de este ámbito temporal viene dada por la institución de la prescripción”, pues “permite abordar los casos que, por haber prescrito, no han encontrado el merecido reconocimiento”, con lo que se evitan “interferencias en los asuntos en los que todavía es posible entablar acciones legales ante los tribunales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el Gobierno del Estado recurrente no solicitó, al interponer este recurso, la suspensión de la totalidad de la Ley 12/2016, como podía haber hecho, sino solo de concretos artículos de la misma que fueron automáticamente suspendidos y respecto de los que ahora solicita que se mantenga dicha suspensión. Estos artículos, enumerados en los antecedentes de esta resolución, se limitan a contemplar algunos de los casos en que la Ley considera que puede haber vulneración de derechos humanos, sin condicionarla a la previa existencia de resolución judicial o administrativa o a una relación concreta de culpabilidad (arts. 2.3, art. 2.4, último inciso, disposición adicional sexta); a imponer a los poderes públicos obligaciones de colaboración y difusión en el ámbito de la Ley [arts. 4.2 c) y 7.1)]; a regular las facultades de la comisión de valoración en la instrucción de los procedimientos a seguir para declarar los derechos reconocidos en la Ley [arts. 14.1; 14.2 c), d) y e); 14.4; 14.7; 14.8 y 14.9)] y a establecer normas sobre la resolución de los expedientes (art. 15). Por tanto, es a estos preceptos a los que hemos de limitar nuestro análisis en 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reiterada que la resolución de este incidente cautelar requiere ponderar, de un lado, los intereses que se encuentran concernidos, tanto el público y general como los privados, y, de otro, los perjuicios de imposible o difícil reparación que puedan derivarse del levantamiento o mantenimiento de la suspensión. Asimismo, el Tribunal ha sostenido que el mantenimiento de la suspensión requiere que el Gobierno, a quien se debe la iniciativa, no se limite a invocar la existencia de aquellos perjuicios, sino que ha de demostrar o, al menos, razonar consistentemente su realidad y la dificultad de su reparación, ya que debe partirse en principio de la existencia de una presunción de constitucionalidad a favor de las normas o actos objeto de conflicto (entre otros muchos, AATC, 147/2012, de 16 de julio; 157/2013, de 11 de julio, FJ 2, y 122/2015, FJ 2). En todo caso, la resolución de este tipo de incidentes ha de efectuarse atendiendo a las situaciones de hecho creadas y al margen de la viabilidad de las pretensiones que se formulen en la demanda (por todos, ATC 41/2016, de 16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examen, por tanto, queda estrictamente ceñido a lo que resulta relevante para adoptar la decisión que constituye el único objeto de esta resolución, que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 (ATC 226/2015, de 15 de diciembre, FJ 2, con cita del ATC 87/2011, de 8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en definitiva, de dilucidar si los perjuicios que alega el Abogado del Estado tienen la gravedad y la consistencia necesarias para prevalecer sobre la presunción de constitucionalidad de la Ley impugnada y sobre los intereses invocados por los Letrados autonómicos.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anterior, del escrito del Abogado del Estado se desprende que los perjuicios que considera determinantes del mantenimiento de la suspensión de los preceptos referidos se residencian en la actuación de la comisión de valoración prevista en la Ley 12/2016 y consisten, en resumen, en su eventual interferencia en la acción de la justicia y en la posibilidad de que su actuación pueda lesionar derechos fundamentales de terceras personas a las que se pueda hacer responsables de las lesiones de los derechos humanos cuya constatación es presupuesto del reconocimiento de la condición de víctima. El planteamiento del representante estatal es así muy similar al que realizó en su recurso frente a la Ley Foral Navarra 16/2015, de reconocimiento y reparación de las víctimas por actos de motivación política provocados por grupos de extrema derecha o funcionarios públicos, y que dio lugar al ATC 90/2016, de 26 de abril, invocado por el Abogado del Estado en apoyo de su pretensión y en el que este Tribunal decidió mantener la suspensión de varios preceptos de la citada Ley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similitud de planteamiento del recurrente, como manifiestan los letrados autonómicos, la Ley vasca 12/2016 no es idéntica a la Ley Foral Navarra 16/2015, por lo que el ATC 90/2016, sin perjuicio de su valor como precedente expresivo del criterio del Tribunal en un caso similar, no nos exime de analizar los concretos preceptos aquí suspendidos y los posibles perjuicios derivados de su vigencia o suspensión, en el marco de las concretas alegaciones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los perjuicios consistentes en el posible riesgo de interferencias entre la acción de la comisión de valoración contemplada en la Ley 12/2016 y el enjuiciamiento penal y la acción de la Administración de Justicia en general, como ya se ha indicado, la Ley Vasca 12/2016, a diferencia de la Ley navarra 16/2015, quiere despejar cualquier sospecha de interferencias de este tipo por lo que, en su exposición de motivos y en sus artículos 1 y 2, indica que su objeto son las posibles violaciones de derechos humanos acaecidas hasta el año 1999 que, por haber prescrito, no pueden ya plantearse ante los tribunales de justicia. El Abogado del Estado, sin embargo, indica que, a pesar de esta salvedad, el tenor de la Ley no excluye que la comisión de valoración pueda intervenir en asuntos no prescritos o revisar acciones sobre las que los Tribunales no se pronunciaron en su día, sustituyendo a éstos. Frente a ello, tanto el Letrado del Gobierno Vasco como el Letrado parlamentario se refieren a las cautelas específicas contenidas en la Ley para evitar posibles interferencias con la acción judicial, en particular en los artículos 7.2 y 14.5.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14.1 de la Ley 12/2016, en su último inciso, atribuye a la comisión de valoración que dicha Ley regula en los artículos 16 a 18 (no suspendidos) la realización de oficio de las actuaciones que estime pertinentes para comprobar los hechos o datos alegados. Estos hechos, por su parte, se refieren a violaciones de derechos humanos en contextos de violencia de motivación política que, tal y como se describen en el artículo 2 de la Ley, pueden guardar relación, de forma similar a lo que ya dijimos en el ATC 90/2016, FJ 5, “tanto con la calificación de un hecho como eventualmente delictivo, como con la posible fijación del grado de autoría o participación en tales hechos”. Así, el artículo 2.2 de la Ley se refiere, como posibles autores de estos hechos, a funcionarios públicos, en ejercicio o no de sus funciones, y particulares que actúen, en grupo o aisladamente, de forma incontrolada y, como resultado de estas violaciones de derechos, menciona las afecciones a la vida o a la integridad física, psíquica, moral o sexual de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varios preceptos de la Ley cuya suspensión se solicita sea mantenida, atribuyen a la comisión de valoración el esclarecimiento de los hechos relacionados con esas violaciones de derechos humanos, así como competencias para obtener información con esta finalidad, y puesto que no es posible desvincular esa función investigadora y esclarecedora de las eventuales consecuencias penales que pudieran tener tales hechos, igual que entendimos en el ATC 90/2016, existe riesgo de que, al ejercer las funciones que la Ley le atribuye, la comisión de valoración pueda invadir la función jurisdiccional y llegar a conclusiones que, efectivamente, interfieran en ésta, lo que sería difícilmente reparable. No en vano el artículo 14.8 de la Ley 12/2016 dice, como colofón de las atribuciones que le encomiendan los apartados anteriores, que la comisión de valoración examinará la documentación y elementos de prueba del expediente y los valorará en su conjunto para emitir un informe motivado que incluirá una valoración de la relación de causalidad entre los hechos y las lesiones acreditadas.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12/2016 contempla medidas como la información a las posibles víctimas para que puedan instar los oportunos procedimientos judiciales [art. 7.2 a)]; la información por la propia comisión a los tribunales o a la Administración competente de posibles actuaciones ilegales no prescritas [art. 7.2 b)] o la suspensión del procedimiento previsto en la Ley cuando la comisión tenga conocimiento de la existencia de causas judiciales abiertas (art. 14.5). Sin embargo, tales medidas no excluyen por completo el riesgo de interferencias. Estas podrían todavía producirse en casos en que, por ejemplo, se desconozca la existencia del procedimiento judicial abierto (que podría haberse iniciado por denuncia del Ministerio Fiscal o de otras personas); o si se asume una prescripción que no se ha producido (como podría ocurrir, dados los plazos de prescripción de los delitos del artículo 131 del Código penal y los supuestos de interrupción de la prescripción del artículo 132 del Código penal); o si llegara a reabrirse una causa judicial ya cerrada (casos de sobreseimiento provisional). El hecho mismo de que el legislador autonómico haya incluido previsiones de este tipo, dirigidas a mitigar posibles interferencias en la acción judicial, indica que éstas se pueden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nos lleva a apreciar la conveniencia de mantener la suspensión de los preceptos de la Ley vasca 12/2016 objeto del presente incidente que posibilitan las interferencias entre la actuación de la comisión de valoración prevista en dicha Ley y la acción de la Administración de justicia. Ello es predicable, en particular, de los artículos 2.3 (sobre denuncias no investigadas); artículo 2.4, último inciso (que permite acreditar la vulneración de los derechos humanos por cualquier medio de prueba aunque no haya habido proceso judicial previo), 14.1, último inciso, 14.2 apartados c), d) y e), 14.4 y 14.8 (sobre atribuciones de la comisión de valoración); así como la disposición adicional sexta (sobre aplicación de la Ley a lesiones derechos humanos cuando no pueda establecerse una relación concreta de culpabilidad sobre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artículo 14, apartados 7 y 9, y el artículo 15 de la Ley 12/2016, su lectura aislada, desvinculada de la de otros preceptos suspendidos, no permite deducir automáticamente interferencias entre la actuación de la comisión de valoración y la administración de justicia. A diferencia del resto de preceptos citados, éstos tienen un contenido predominantemente procedimental, dirigido a impulsar la tramitación y resolución de los expedientes. Esta constatación, unida al hecho de que no se encuentra suspendida la totalidad de la Ley, puede dar lugar a que proceda levantar su suspensión en determinados casos. A ello nos referiremos en el fundamento jurídico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a los perjuicios, también alegados por el Gobierno de la Nación, relativos a los derechos fundamentales al honor (art. 18 CE), la tutela judicial efectiva y la presunción de inocencia (art. 24 CE) de las personas afectadas por el funcionamiento de la comisión, cabe trasladar aquí lo ya dicho en el ATC 90/2016, FJ 6, según el cual “[r]esulta también procedente la suspensión con el fin de evitar, en una materia como ésta, situaciones de confusión y perjuicios de difícil reparación que podrían eventualmente surgir en relación con las medidas adoptadas o situaciones creadas al amparo de la vigencia recobrada de los preceptos de la Ley …. Perjuicios especialmente acusados en el caso de que se aplicara y en su día mereciera un juicio de inconstitucionalidad y fuera, por tanto, objeto de una declaración de nulidad. Atendiendo a la esfera concreta de intereses en presencia y sin prejuzgar el fondo del asunto, el funcionamiento de la Comisión puede producir la afectación del derecho al honor y a la presunción de inocencia, por cuanto, conforme a su art. 3.6, por un lado, se impone a todas las entidades públicas y personas privadas relacionadas con el cumplimiento de los objetivos de la Comisión la obligación de colaboración con ésta, y, por otro, se trata de una obligación que se refiere a una actividad indagatoria sobre unos hechos que pueden entenderse, en principio, constitutivos de delito. Todo ello sin que la norma incluya garantía alguna relativa al derecho al honor o a la protección de datos de carácter personal de los afectados por el funcionamiento de la Comisión, pues se alude expresamente al suministro de todos los datos que sean requeridos, incluso mediante el recurso a la obligación de comparecencia, lo que determina la inevitabilidad de la producción de dichos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derecho al honor, las anteriores consideraciones son plenamente trasladables al artículo 7.1 de la Ley vasca 12/2016, en cuanto impone a los poderes públicos vascos la obligación de promover el derecho de las víctimas a que se conozcan los hechos contrastados de lo sucedido [apartado a)] y se difundan [apartado b)] las resoluciones de la comisión de valoración que hayan apreciado vulneraciones de derechos humanos. Aunque, en concreto, el artículo 14.2 c) de la Ley 12/2016 incluya una referencia a los límites fijados por la legislación de protección de datos, no se desvirtúa lo anterior, en cuanto se trata de una mención circunscrita a las solicitudes de información que la comisión de valoración puede realizar a otras administraciones públicas, entidades u órganos públicos o privados para la tramitación de los expedientes. Tampoco puede considerarse protección suficiente a este respecto el genérico principio de respeto a las garantías jurídicas y constitucionales de terceros contenido en el artículo 4.2 d) de la Ley 12/2016, no concretado en medida legal alguna. Nuevamente, cabe traer a colación el ATC 90/2016, FJ 6, que, al respecto, dijo: “el riesgo de la lesión que el derecho fundamental al honor pueda sufrir es el que debe prevalecer, por cuanto sin duda los trabajos de esta Comisión dirigidos a esclarecer los hechos podrían afectar al honor de las personas que comparecieran, sin que exista imputación, judicialmente ratificada, de culpabilidad, ni apertura de procedimiento disciplinario alguno, lo que convertiría el perjuicio sufrido en uno de muy difícil restitución”.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al artículo 4.2 c) de la Ley 12/2016, a partir del mismo ATC 90/2016 y, puesto que en él apreciamos la posible afectación de derechos de terceros en un precepto muy similar a éste contenido en la Ley Foral Navarra 16/2015, también consideramos acreditados los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artículo 24 CE, ciertamente la presunción de inocencia y la tutela judicial efectiva de funcionarios y particulares a los que se puedan imputar las violaciones de derechos humanos que son presupuesto del reconocimiento de la condición de víctima, pueden verse lesionados si la comisión de valoración de la Ley 12/2016 —en el ejercicio de las atribuciones que le otorgan los apartados referidos del artículo 14, en relación con los artículos 2.3; 2.4 último inciso, 4,2 c), 7.1 y disposición adicional sexta— les imputa hechos posiblemente delictivos, sin todas las garantías de un procedimiento judicial previo. El mismo ATC 90/2016 declaró en este sentido que “[l]o mismo ocurre, desde otra perspectiva, si se considera que la actividad indagatoria de la Comisión respecto a las personas legalmente obligadas a comparecer en relación a unos hechos materialmente delictivos plantea la expresión de dudas sobre su posible culpabilidad o responsabilidad penal de manera directa o indirecta, lo que no puede entenderse en este momento compatible con la presunción de inocencia que consagra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tanto el Gobierno como el Parlamento vascos, aluden a un informe autonómico sobre la aplicación del Decreto 107/2012, como antecedente normativo de la Ley 12/2016, a fin de desmentir los posibles perjuicios para terceros afectados por las propuestas de la comisión de valoración, el hecho de que con la norma anterior no se hayan producido reclamaciones de terceros no quiere decir que no pueda haberlas con la norma presente o que tales perjuicios no puedan tener lugar. La misma antigüedad de los hechos cubiertos por el Decreto de 2012, relativo al periodo comprendido entre 1960 y 1978, puede explicar esta circunstancia sin desvirtuar la realidad de las lesiones ahora apreciadas.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ámbito del incidente cautelar nos obliga a examinar también las razones esgrimidas por los Letrados autonómicos en defensa de la inmediata aplicación de la Ley. Además de a la presunción de constitucionalidad, que debe ceder si se aprecian perjuicios de difícil reparación como los ya aludidos, se refieren las partes demandadas a los daños para las posibles víctimas. Desde este punto de vista, el daño puramente económico, traducido en un posible retraso en el pago de las indemnizaciones previstas en la Ley, no se alega por los interesados y, por su propia naturaleza, sería reparable. Tampoco esgrimen nada los interesados sobre la demora en la asistencia sanitaria prevista en la Ley. Se alude únicamente a un daño de índole moral, asociado a una posible revictimización. Este, no obstante, a falta de otros argumentos, tampoco se aprecia. Por el solo hecho de que se demore la aplicación de los preceptos suspendidos hasta que el Tribunal pueda examinar su conformidad con la Constitución, no se hace juicio alguno sobre la condición, ni sobre el sufrimiento de las víctimas, susceptible de ocasionarles los daños traumáticos a que se alude.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como esgrime el Abogado del Estado y se apreció en el ATC 90/2016: “[si] se acordase el pago de indemnizaciones a las declaradas víctimas con derecho a ello, podría producirse … un perjuicio si la norma fuera declarada inconstitucional en cuanto que se habría creado una expectativa de reconocimiento y cobro de indemnizaciones para tales personas, sustentada en la aplicación de una ley posteriormente declarada inconstitucional y, por tanto,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tanto al valorar el interés del Estado español en cumplir sus obligaciones internacionales, al que también aluden los Letrados autonómicos, como al ponderar los posibles perjuicios para las víctimas, se ha de tener en cuenta que, como se destacó también en el ATC 90/2016, existen ya en el ordenamiento jurídico estatal normas dirigidas a tutelar los derechos de las víctimas, tales como la Ley 52/2007, de 26 de diciembre, por la que se reconocen y amplían derechos y se establecen medidas en favor de quienes padecieron persecución o violencia durante la guerra civil y la dictadura, y la Ley 29/2011, de 22 de septiembre, de reconocimiento y protección integral a las víctimas del terrorismo. A ellas, se han de añadir leyes aprobadas por la misma Comunidad Autónoma del País Vasco como el citado Decreto 107/2012 (para cuya aplicación la disposición adicional tercera de la propia Ley 12/2016 establece un plazo extraordinario) y la Ley 4/2008, de 19 de junio, de reconocimiento y reparación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hemos de analizar la pretensión subsidiaria de levantamiento parcial de la suspensión formulada por el Gobierno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de esta resolución, tras afirmar que la suspensión de los preceptos dejados temporalmente sin efecto supone en la práctica la suspensión de la totalidad de la Ley, el Letrado del Gobierno Vasco suplica, subsidiariamente, el levantamiento de la suspensión de “los preceptos 4.2 c), 7.1, 14.1 en su inciso ‘quien realizará de oficio las actuaciones que estime pertinentes para la comprobación de los hechos o datos alegados’, 14.2, apartados c, d y e, 14.7, 14.8, 14.9 y 15, a los que nos hemos referido en este otrosí segundo digo cuando los mismos afecten a vulneraciones de derechos humanos producidas dentro del ámbito de aplicación de esta Ley, en los casos del art. 2.3 en que, se pueda justificar indefensión, debido a que no se hayan investigado las denuncias presentadas por violaciones de derechos humanos a las que se refiere la ley, a través de cualquier medio de prueba admitido en derecho que acredite la indefensión; así como en los supuestos del art. 2.4 cuando la vulneración de derechos humanos acredite mediante la aportación de resolución judicial o administrativa que reconozca la realidad de unos hechos ilícitos, que se relacionen causalmente con los daños o la afección a los derechos alegados o cuando, a falta de la citada resolución judicial o administrativa, y habiendo existido un proceso judicial previo tal acreditación se realice por cualquier medio de prueba admisible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a la vista del escrito del representante autonómico, pudiera entenderse que lo que solicita es que se levante la suspensión de los preceptos citados cuando la vulneración de los derechos humanos se acredite mediante la aportación de una resolución judicial o administrativa, en realidad lo que luego pide es que se levante la suspensión tanto en estos supuestos (en los que la Ley no está suspendida) como en todos los demás descritos en los apartados 3 y 4 del artículo 2 de la Ley, en que la vulneración se puede acreditar por cualquier medio de prueba. Por tanto, lo que se pide subsidiariamente es sustancialmente lo mismo que se pide con carácter principal; esto es: el levantamiento de la suspensión de todos los preceptos objeto de la medida cautelar (salvo la última parte del último inciso del artículo 2.4 y la disposición adicional sexta) lo que, por las razones que han quedado expuestas, se ha de desestimar.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hemos de precisar que no se encuentra suspendida, porque el Abogado del Estado no lo ha solicitado, la primera parte del artículo 2.4 de la Ley vasca 12/2016, que permite acreditar la vulneración de derechos humanos mediante la aportación de resolución judicial o administrativa que reconozca la realidad de unos hechos ilícitos relacionados causalmente con los daños alegados. Esto supone que, para la tramitación y resolución de las solicitudes basadas en las supuestas vulneraciones de derechos humanos referidas en este apartado (nunca suspendido), en relación con lo razonado en el fundamento jurídico 4 anterior in fine, debe levantarse la suspensión de los apartados 7 y 9 del artículo 14 y del artículo 15 de la Ley 12/2016.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artículos 2.3, 2.4 en cuanto al inciso “o subsidiariamente, en su defecto por cualquier medio de prueba admisible en derecho, sin que sea preciso que haya existido un proceso judicial previo”; 4.2 c), 7.1, 14.1 en cuanto al inciso “quien realizará de oficio las actuaciones que estime pertinentes para la comprobación de los hechos o datos alegados”; 14.2, apartados c), d) y e); 14.4, 14.8 y disposición adicional sexta, de la Ley del Parlamento Vasco 12/2016, de 28 julio, de reconocimiento y reparación de víctimas de vulneraciones de derechos humanos en el contexto de la violencia de motivación política en la Comunidad Autónoma del País Vasco entre 1978 y 1999.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artículo 14, apartados 7 y 9, y del artículo 15 de la misma Ley, en los términos del fundamento jurídico 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2017.</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