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22 de enero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5832-2016, promovido por doña María Rocío Alcaide Ruiz, representada por la Procuradora de los Tribunales doña María Elena Martín García y bajo la dirección del Letrado don Miguel Ángel Lucena Carrillo de Albornoz, contra el Auto del Juzgado de Primera Instancia e Instrucción núm. 1 de Sanlúcar la Mayor de 26 de septiembre de 2016, por el que se desestima el incidente de nulidad de actuaciones presentado en el procedimiento de ejecución hipotecaria núm. 71-2015. Ha intervenido el Ministerio Fiscal. Ha sido Ponente el Magistrado don Juan Antonio Xiol Ríos,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La Procuradora de los Tribunales doña María Elena Martín García, en nombre y representación de doña María Rocío Alcaide Ruiz, y bajo la dirección del Letrado don Miguel Ángel Lucena Carrillo de Albornoz, interpuso demanda de amparo contra la resolución judicial que se cita en el encabezamiento mediante escrito registrado en este Tribunal el 8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junto con otra persona, fue demandada por una entidad financiera en procedimiento de ejecución hipotecaria núm. 71-2015 tramitado por el Juzgado de Primera Instancia e Instrucción núm. 1 de Sanlúcar la Mayor. En la demanda se hizo constar como domicilio de notificaciones de ambos demandados el que figuraba del bien a ejecutar en el registro de la propiedad, al que ya dicha entidad había remitido sendos burofaxes comunicando a los prestatarios la declaración del vencimiento anticipado del préstamo, por causa del impago de ciertas mensualidades, al tiempo que notificaba el saldo deudor y les requería de pago. El intento de entrega de esos burofaxes fue negativo, expresando el servicio de correos en la certificación de entrega haber dejado aviso en el buzón. La ejecución fue despachada por Auto de 29 de enero de 2015 y por Decreto de la misma fecha se acordó la práctica del requerimiento mediante auxilio judicial dirigido al Juzgado de Paz de Bollulos de la Mitación, que fue devuelto comunicando la imposibilidad de llevarlo a efecto al no encontrarse nadie en la dirección interesada ni poder confirmar el domicilio pese a las indagaciones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Secretario del Juzgado de Primera Instancia e Instrucción núm. 1 de Sanlúcar la Mayor, mediante diligencia de ordenación de 18 de mayo de 2015, acordó que el requerimiento se llevara a efecto por medio de edictos. Por el mismo procedimiento edictal se notificó a los ejecutados la venta del bien en pública subasta, que se celebró el 20 de octubre de 2015, y del decreto de 26 de noviembre de 2015 de adjudicación a la entidad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que afirma haber tenido conocimiento del procedimiento ejecutivo por una llamada telefónica efectuada por la entidad ejecutante el 14 de enero de 2016, mediante escrito registrado el 4 de febrero de 2016, formuló incidente de nulidad de actuaciones, alegando la vulneración del derecho a la tutela judicial efectiva (art. 24.1 CE), con fundamento en que se había acudido a la notificación edictal directamente y sin agotar los medios de averiguación de su domicilio habitual incumpliendo con ello la jurisprudencia establecida en la STC 89/2015, de 11 de mayo, cuya copia acompañaba con el escrito. Del mismo modo, puso de manifiesto la conducta de la entidad ejecutante que, siendo conocedora de su real domicilio habitual, por ser al que dirige sus comunicaciones con total normalidad, ocultó esa dirección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resolvió no haber lugar a declarar la nulidad pretendida, mediante Auto de 26 de septiembre de 2015, argumentando que el artículo 686.3 de la Ley de enjuiciamiento civil, en su redacción dada por la Ley 13/2009, de 3 de noviembre, vigente al momento en que se despacha la ejecución, establece que una vez intentado sin efecto el requerimiento en el domicilio que resulte del registro se procederá a la notificación por edictos, que es lo que se ha verificado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que se ha vulnerado su derecho a la tutela judicial efectiva (art. 24.1 CE), ya que se ha acudido a la notificación por edictos del procedimiento sin agotar los medios de averiguación del domicilio, tal como es jurisprudencia constitucional reiterada, entre otras, en la STC 89/2015, de 11 de mayo, impidiendo con ello conocer la existencia de dicho procedimiento y ejercer la defensa de sus intereses legítimos. Por ello, solicita la anulación de la resolución impugnada y la retroacción de actuaciones al momento en que se produjo la defectuosa notificación por edictos para que se comunique el despacho de la ejecución en forma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afirma que la demanda de amparo tiene especial transcendencia constitucional porque, conforme a lo establecido en la STC 155/2009, de 25 de junio, FJ 2 f), el órgano judicial ha incurrido en una negativa manifiesta del deber de acatamiento de la doctrina del Tribunal Constitucional. A esos efectos, se expone que fue invocada en el incidente de nulidad la jurisprudencia constitucional establecida al efecto, sin que haya sido valorada en el Auto resolutorio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19 de junio de 2017, acordó la admisión a trámite del recurso de amparo, apreciando que concurre una especial trascendencia constitucional [art. 50 de la Ley Orgánica del Tribunal Constitucional (LOTC)], como consecuencia de que el órgano judicial pudiera haber incurrido en una negativa manifiesta del deber de acatamiento de la doctrina de este Tribunal [STC 155/2009, FJ 2 f)]; y, en aplicación de lo dispuesto por el artículo 51 LOTC, obrando ya las actuaciones correspondientes, requerir atentamente de los órganos judiciales el emplazamiento de quienes hubieran sido parte en el procedimiento, a excepción de la recurrente, para que pudiesen comparecer en el plazo de diez días en el citado proceso de amparo. Igualmente, se acordó formar la correspondiente pieza separada de suspensión, en la que, tras los trámites oportunos, se acordó por ATC 106/2017, de 17 de julio, denegar la suspensión cautelar y ordenar la anotación preventiva de la demanda de amparo en el registro de la propiedad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19 de octubre de 2017, acordó dar vista de las actuaciones al Ministerio Fiscal y a la recurrente por plazo común de 20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7 de noviembre de 2017, formuló alegaciones interesando otorgar el amparo solicitado por vulneración del derecho a la tutela judicial efectiva (art. 24.1 CE) y que se declare la nulidad de la resolución impugnada con retroacción de actuaciones al momento inmediatamente anterior al requerimiento de pago a la demandante de amparo para que se le comunique el despacho de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cita de la jurisprudencia constitucional sobre el particular, afirma que el órgano judicial acudió a la notificación mediante edictos de forma inmediata, desoyendo la doctrina constitucional sobre la necesidad de desarrollar una actividad judicial razonable en averiguación de un domicilio alternativo de notificaciones, que no podía desconocer porque el propio incidente de nulidad recogía una cita de las misma, y sin que hubiera sido necesaria una averiguación excesivamente compleja pues bastaba con la comprobación de que figuraba el domicilio habitual de la demandante en la propia escritura de constitución de la hipoteca.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enero de 2018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el emplazamiento por edictos del que fue objeto la demandante en un procedimiento de ejecución hipotecaria ha vulnerado su derecho a la tutela judicial efectiva (art. 24.1 CE) por no haber agotado el órgano judicial los medios de averiguación de su domicilio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como ya se indicó en la providencia de admisión, tiene especial transcendencia constitucional,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similar a como ya se afirmó en la STC 106/2017, de 18 de septiembre, FJ 3, la demandante de amparo hizo cita expresa en su incidente de nulidad de actuaciones de la jurisprudencia constitucional establecida en la STC 89/2015, de 11 de mayo —acompañando una copia de la misma con su escrito—, sobre la relevancia constitucional que desde la perspectiva del artículo 24.1 CE tienen las notificaciones edictales y la obligación judicial, incluso ante la literalidad de la previsión del artículo 686.3 LEC, en su redacción dada por la Ley 13/2009, de 3 de noviembre, de practicar las razonables diligencias de averiguación de domicilio antes de acudir a ese modo de citación. A pesar de ello, el órgano judicial dio una respuesta a esta concreta y precisa invocación del artículo 24.1 CE, eludiendo cualquier tipo de consideración sobre su dimensión constitucional, en el marco de un específico procedimiento de protección de derechos fundamentales, como es el incidente de nulidad de actuaciones del artículo 241 de la Ley Orgánica del Poder Judicial (LOPJ), tras la reforma operada por la Ley Orgánica 6/2007, de 24 de mayo. Con ello, se pone de manifiesto la renuencia judicial al deber de acatamiento de una jurisprudencia constitucional que es vinculante para todos los Jueces y Tribunales, en los términos de lo dispuesto en el artículo 5.1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vulneración alegada, hay que precisar que el precepto aplicado por la resolución impugnada es el artículo 686.3 de la Ley de enjuiciamiento civil (LEC), en la redacción dada por la Ley 13/2009, de 23 de noviembre, vigente en el momento en que se produjo la notificación edictal. La reforma operada en el artículo 686.3 LEC por la Ley 19/2015, de 13 de julio, mediante la que se incluyó, en recepción de la jurisprudencia de este Tribunal, la exigencia de que previamente a la notificación por edictos la oficina judicial realice las averiguaciones pertinentes para determinar el domicilio del deudor, no entró en vigor hasta el 15 de octubre de 2015 y, por tanto, con posterioridad a que se hubiera verificado la notificación por edictos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 inicio en la STC 122/2013, de 20 de mayo, se ha pronunciado en reiteradas ocasiones sobre el problema constitucional que ha planteado desde la perspectiva del artículo 24.1 CE la redacción dada al artículo 686.3 LEC por la citada Ley 13/2009 sobre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 (así, SSTC 30/2014, 24 de febrero; 131/2014, de 21 de julio; 137/2014, de 8 de septiembre; 89/2015, de 11 de mayo; 169/2014, 22 de octubre; 151/2016, de 19 de septiembre; 5/2017 y 6/2017, de 16 de enero; 106/2017, de 18 de septiembre, o 137/2017 y 138/2017,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este Tribunal ha establecido que “desde una estricta perspectiva constitucional, procede realizar una interpretación secundum constitutionem del artículo 686.3 LEC, integrando su contenido, de forma sistemática, con el artículo 553 LEC, precepto rector de la llamada al proceso de ejecución hipotecaria, y con la doctrina de este Tribunal en cuanto a la subsidiariedad de la comunicación edictal, la cual tiene su fuente directa en el derecho de acceso al proceso del artículo 24.1 CE, de manera que la comunicación edictal en el procedimiento de ejecución hipotecaria sólo puede utilizarse cuando se hayan agotado los medios de averiguación del domicilio del deudor o ejecutado” (STC 122/2013, FJ 5). En relación con ello, la jurisprudencia constitucional ha afirmado que (i)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(STC 122/2013, FJ 3), y (ii) incluso, cuando no conste ese domicilio en las actuaciones, habría que realizar otras gestiones en orden a la averiguación del domicilio real, siempre que ello no suponga exigir al órgano judicial una desmedida labor investigadora sobre la efectividad del acto de comunicación (entre otras, STC 131/2014,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con más detalle en los antecedentes, han quedado acreditados los siguientes extremos: (i) el órgano judicial intentó notificar la demanda del procedimiento de ejecución hipotecaria en el domicilio que figuraba en el Registro de la Propiedad, que es el que se correspondía con el bien a ejecutar, mediante exhorto librado al Juzgado de Paz correspondiente; (ii) los intentos de notificación no dieron resultado positivo, haciéndose constar en la devolución del exhorto la imposibilidad de llevarlo a efecto al no encontrarse nadie en la dirección interesada ni poder confirmar el domicilio pese a las indagaciones efectuadas; (iii) el órgano judicial, sin más trámite, acordó la notificación por edictos; y (iv) en la escritura del contrato de hipoteca del bien cuya ejecución se solicitaba en el procedimiento judicial aparece un domicilio alternativo de la demanda coincidente con su domicilio real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jurisprudencia constitucional al presente caso implica que deba apreciarse la vulneración del artículo 24.1 CE, pues, como también pone de manifiesto el Ministerio Fiscal en su escrito de alegaciones, el órgano judicial no desarrolló ninguna actividad de averiguación de un domicilio alternativo de la recurrente que, por otra parte, tampoco aparecía como compleja habida cuenta de que el domicilio real de la demandante aparecía en la escritura del contrato de hipoteca del bien que se pretendía ejecutar. En definitiva, como confirma la respuesta judicial dada al incidente de nulidad de actuaciones formulado por la demandante —en que se insiste en que la dicción literal del artículo 686.3 LEC, en la redacción dada por la Ley 13/2009, no obligaba a desarrollar ninguna posibilidades de averiguación del domicilio real antes de acudir a la comunicación edictal— el órgano judicial hizo una interpretación y aplicación literal del citado artículo 686.3 LEC que, como se ha puesto de manifiesto, no solo había quedado ya reiteradamente desautorizada por este Tribunal sino que, con posterioridad, pero antes de que se resolviera el incidente de nulidad planteado para conseguir un temprano restablecimiento en vía judicial del derecho fundamental invocado, fue también acogida por el legislador, mediante la ya citada modificación del artículo 686.3 LEC por la Ley 19/2015.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los efectos del restablecimiento de la recurrente en su derecho a la tutela judicial efectiva, es preciso declarar la nulidad del Auto del Juzgado de Primera Instancia e Instrucción núm. 1 de Sanlúcar la Mayor de 26 de septiembre de 2016, dictado en el procedimiento de ejecución hipotecaria núm. 71-2015, y ordenar la retroacción de las actuaciones hasta el momento inmediatamente anterior a que se acordara la notificación edictal del requerimiento de pago acordado en el Auto de 29 de enero de 2015 despachando ejecución, a fin de que se le comunique en términos respetuosos con su derecho fundamental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Rocío Alcaide Ruiz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del Juzgado de Primera Instancia e Instrucción núm. 1 de Sanlúcar la Mayor de 26 de septiembre de 2016, dictado en el procedimiento de ejecución hipotecaria núm. 71-2015.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que se acordara la notificación por edictos del requerimiento de pago acordado en el Auto de 29 de enero de 2015 despachando ejecución, a fin de que se le comunique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