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4362-2017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Mantener la suspensión de los artículos 217-3.3 d) y e) y 217-5.3 c), aprobados por el artículo 5 de la Ley de la Generalitat de Cataluña 17/2017, de 1 de agosto, del código tributario de Cataluña y de aprobación de los libros primero, segundo y tercero, relativos a la Administración tributaria de la Generalitat.</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Levantar la suspensión de los artículos 122-10.6, 223-1 y 223-2, aprobados por el artículo 5 de la misma Ley 17/2017.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septiembre de 2017, el Abogado del Estado, en representación del Presidente del Gobierno, interpuso recurso de inconstitucionalidad contra el artículo 5 de la Ley de la Generalitat de Cataluña 17/2017, de 1 de agosto, del código tributario de Cataluña y de aprobación de los libros primero, segundo y tercero, relativos a la Administración tributaria de la Generalitat, en cuanto aprueba los artículos 111-1, 111-2, 111-3, 111-4, 111-5, 111-6 apartado primero, 111-7, 111-8 apartados primero, tercero y quinto, 122-1, 122-2, 122-3 apartado primero c), 122-4, 122-5, 122-6, 122-7 y 122-10 apartado sexto, del libro primero, así como los artículos 217-3-3 d) y e), 217-5.3 c), 221-1 apartados primero y cuarto, 221-2 apartados l d) y l f), 222-4, 222-5, 223-1 y 223-2 y la disposición adicional tercera apartado primero del libro segundo. En el recurso se invocan expresamente los artículos 161.2 CE y 30 de la Ley Orgánica del Tribunal Constitucional (LOTC) a fin de que se produzca la suspensión de la aplicación de los artículos 122-10.6, 217-3.3 d) y e), 217-5.3 c), 223-1 y 223-2 del referido Código tributario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12 de septiembre de 2017 el Pleno del Tribunal Constitucional, a propuesta de la Sección Primera, acordó admitir a trámite el recurso de inconstitucionalidad, dar traslado de la demanda y documentos presentados, conforme establece el artículo 34 LOTC, al Congreso de los Diputados y al Senado, por conducto de sus Presidentes, así como al Gobierno y al Parlamento de Cataluña, por conducto de sus Presidentes, al objeto de que, en el plazo de quince días, pudieran personarse en el proceso y formular las alegaciones que estimaren pertinentes. Asimismo, se acordó publicar la incoación del recurso en el “Boletín Oficial del Estado” y en el “Diari Oficial de la Generalitat de Catalunya”. También se hizo constar que el Presidente del Gobierno había invocado el artículo 161.2 de la Constitución respecto a los artículos 122-10.6, 217-3.3 d) y e), 217-5.3 c), 223-1 y 223-2 del Código tributario de Cataluña, lo que produjo la suspensión de su vigencia y aplicación desde la fecha de interposición del recurso —8 de septiembre de 2017— para las partes del proceso y desde la fecha en la que la incoación fue publicada en el “Boletín Oficial del Estado” para los terceros —13 de septiembre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19 y 20 de septiembre de 2017, los Presidentes del Senado y del Congreso de los Diputados comunicaron los acuerdos de las Mesas de las respectivas Cámaras de personarse en este procedimiento y ofrecer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28 de septiembre de 2017 en este Tribunal, el Letrado del Parlamento de Cataluña comunicó el acuerdo de la Mesa de la Cámara de personarse en el procedimiento solicitando una prórroga del plazo concedido para formular alegaciones. Por providencia de 2 de octubre de 2017, se acordó tenerle por personado y prorrogarle en ocho días más el plazo inicialmente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Abogada de la Generalitat de Cataluña, en escrito registrado en este Tribunal el 5 de octubre de 2017, se personó en nombre de la misma, y solicitó una prórroga de ocho días en el plazo concedido para formular alegaciones, la cual le fue concedida mediante providencia de 6 de octubre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de 17 de octubre de 2017 tuvo entrada en el registro general de este Tribunal el escrito de alegaciones que formula la Abogada de la Generalitat, en la representación que legalmente ostenta, instando la íntegra desestimación del recurso. Y por otrosí solicitó el levantamiento inmediato de la suspensión de los artículos 122-10.6, 217-3.3 d) y e), 217-5.3 c), 223-1 y 223-2 del Código tributario de Cataluña, a fin de que recuperasen su plena eficacia y aplicación, sin que debiera esperarse al transcurso de cinco meses desde la interposición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fundamento de esta solicitud el escrito alegó las siguientes consideraciones específicas, tras recordar la doctrina constitucional consolidada sobre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preceptos suspendidos forman parte de una ley que tiene como objetivo disponer de un texto legal coherente y comprensible para todos los ciudadanos, que reúna de forma sistematizada en un solo texto legal toda la legislación tributaria, por lo que la posibilidad de mantener su suspensión debe ser contemplada como verdaderamente excepcional y únicamente procedente si la parte actora demostrase que la aplicación de los preceptos produciría unos perjuicios graves e irreparables al interés general o a terceros afectados, no pudiéndose fundamentar en el fumus boni iuris de las pretensiones de las partes y debiendo por el contrario atender a la presunción de legitimidad de las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presente caso el levantamiento de los preceptos suspendidos no causaría perjuicios graves e irreparables al interés general o a los terceros afectados y sí produciría graves perjuicios al normal desenvolvimiento de la Administración tributaria de Cataluña. A continuación se lleva a cabo una ponderación de los intereses en juego, así como una valoración de los perjuicios que ocasiona el mantenimiento de la suspensión de los mencionados preceptos del código tributario.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levantamiento de la suspensión del artículo 122-10.6 no perjudica a los intereses generales del Estado o de terceros al permitir determinar mediante acuerdo entre la Administración tributaria y los contribuyentes las obligaciones tributarias de los mismos, pues se ajusta a lo estipulado en el artículo 86 de la Ley 39/2015 que regula la terminación convencional y, por tanto, los acuerdos adoptados en el marco de la Ley han de contribuir al ejercicio de la acción administrativa tributaria de forma más ágil y eficaz.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procedimientos de selección de personal de los artículos 217-3.3 d y e) y 217-5-3 c) no perjudican los intereses generales del Estado, pues es necesario disponer de manera inmediata de profesionales con un importante grado de conocimiento de la materia, acreditada en otros cuerpos de funcionarios, por lo que el mantenimiento de la suspensión de dichos preceptos iría en detrimento de la provisión inmediata de profesionales capacitados.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223-1 tampoco perjudica los intereses generales del Estado al reproducir el régimen extraordinario para la unificación de criterio de forma idéntica al que ha estado vigente hasta el momento de acuerdo con el Decreto 158/2007 y que es idéntico al regulado en el artículo 242 de la Ley general tributaria (LGT) salvo en su denominación. En cambio, el mantenimiento de su suspensión hace inoperativo un recurso administrativo que debe contribuir a limitar los pleitos tributarios ante los tribunales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procedimiento de unificación de criterio de los órganos económico-administrativos de la Generalitat del artículo 223-2 es análogo al previsto por el Estado; simplemente se ha adaptado en relación con la organización de la Junta de Tributos de Cataluña y ello se adecua al artículo 228.4 LGT y encaja en las competencias asumidas por la Generalitat en el artículo 205 del Estatuto de Autonomía de Cataluña (EAC).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registrado el 19 de octubre de 2017 el Letrado del Parlamento de Cataluña, en la representación que legalmente ostenta, formuló alegaciones en el presente procedimiento oponiéndose a la demanda del recurso de inconstitucionalidad. Y por otrosí solicitó el levantamiento inmediato de la suspensión de los preceptos impugnados, con base en alegaciones idénticas a las formuladas por la Abogada de la Generalitat que se han resumido anteriormente.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mediante escrito registrado el día 31 de octubre de 2017, evacuó el trámite conferido por providencia de 23 de octubre de 2017,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(AATC 88/2008, de 2 de abril, FJ 2; 56/2010, de 19 de mayo, FJ 3; 104/2010, de 28 de julio, FJ 2, y 105/2010, de 29 de julio, FJ 2). A la parte demandante habrá de exigírsele que razone suficientemente la previsibilidad de los perjuicios en el caso de levantarse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 proceso constitucional en el que se ventilan cuestiones competenciales entre el Estado y las Comunidades Autónomas, el fumus boni iuris que fundamenta toda medida cautelar dictada en un procedimiento judicial se conecta de manera esencial también con el grado de unidad legislativa que ha de tener la regulación derivada o aprobada en ejecución de la competencia legislativa estatal, al menos a nivel básico para todo el país. Así, un criterio para mantener la suspensión de la norma recurrida ha sido la doctrina de la apariencia de buen derecho en los supuestos en los que la norma impugnada guarde “similitud intensa o coincidencia literal” con normas ya impugnadas y declaradas inconstitucionales por el propio Tribunal Constitucional (AATC 183/2011, FJ 4, y 41/2016, FFJJ 3 y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Entrando ya en el análisis de cada precepto, señala, en primer lugar, que el artículo 122-10 del Código tributario de Cataluña contempla un tipo de entendimientos —en definitiva unos negocios transaccionales y eventuales renuncias, totales o parciales de mayor o menor amplitud, respecto del crédito tributario— que no están reconocidos en el sistema tributario español y recaerían sobre una materia incluida dentro del ámbito de aplicación de la Ley 58/2003, de 17 de diciembre, general tributaria: la norma impugnada afecta al principio de indisponibilidad del crédito público reconocido en el artículo 18 LGT. Además, el Tribunal Constitucional se ha pronunciado en diversas ocasiones sobre el alcance de la Ley general tributaria, señalando que es “una verdadera norma de unificación de criterios a cuyo través se garantiza el mínimo de uniformidad imprescindible en los aspectos básicos del régimen tributario” (STC 66/1998, de 18 de marzo, FJ 14), fundamental también “para garantizar a los administrados un tratamiento común ante las Administraciones públicas” (SSTC 14/1986, de 31 de enero, FJ 14; 161/2012, de 20 de septiembre, FJ 7; 73/2016, de 18 de febrero, FJ 5, y 108/2015, de 28 de mayo, FJ 3). Por tanto, la regulación de los entendimientos incide de lleno en la exigencia constitucional de un tratamiento común del contribuyente ante todas las Administraciones públicas, lo que está vedado a la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considera que los artículos 217-3.3 d) y e) y 217-5.3 c) resultan inconstitucionales por vulnerar los artículos 23.2 y 149.1.18 CE, en la medida en que contemplan un posible acceso por el “turno de promoción interna” a funcionarios que pertenezcan a cuerpos y escalas de otras Administraciones públicas de los subgrupos A1 y A2. Esa regulación adolece de algunos de los defectos de inconstitucionalidad apreciados por la STC 238/2015, de 19 de noviembre, FJ 5. De ello se deduce que “de cara al mantenimiento de la suspensión de dichos preceptos en esta pieza separada, cabría apreciar que se da la circunstancia de identidad sustancial con lo resuelto en aquella sentencia invocada, 238/2015, de 19 de noviembre, con lo que, a la postre, se daría la concurrencia de una situación de fumus boni iuris que serviría como fundamento para mantener la suspensión cautelar de los preceptos de la ley autonómica en este proceso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refiere a los artículos 223-1 y 223-2. El primero configura el recurso extraordinario para la unificación de criterio con carácter análogo al actual “recurso extraordinario para la unificación de la doctrina” regulado en el artículo 243 LGT: se reitera la tacha de inconstitucionalidad relativa al establecimiento de un recurso sin cabida en el sistema común y básico de la Ley general tributaria. Y el segundo establece una figura similar a la prevista en los artículos 229-1 d), párrafo segundo, y 229.3 LGT para la adopción de resoluciones de unificación de criterio. Con ello se amplía el sistema de unificación de criterio, al atribuirse al Pleno la competencia para dictar resoluciones en unificación de criterio en el supuesto de que las resoluciones dictadas por determinado órgano de la Junta contengan criterios diferentes a las dictadas por otro órgano o que tengan especial trascendencia, con efectos vinculantes para el resto de órganos de la Junta y para la Administración tributaria y de recaudación de la Generalitat de Cataluña. Ambos preceptos resultan igualmente inconstitucionales por la falta de competencia de la Comunidad Autónoma para regular el procedimiento de revisión y sus modalidades, variedades o nuevas categorías de procedimientos, por cuanto sus competencias, cuando las hubieran asumido válidamente, se limitan exclusivamente al ejercicio de la función revisora de acuerdo con el marco competencial expuesto. Se incide así, por ambos preceptos, en las competencias exclusivas del Estado para regular el procedimiento administrativo común y el establecimiento, por Ley del Estado, de las garantías mínimas o básicas de tratamiento igual de los administrados ante todas las Administraciones públicas conforme al artículo 149.1.18 CE. El Abogado del Estado concluye lo siguiente: “cabe invocar aquí las mismas sentencias constitucionales que trajimos a colación en relación con la solicitud de mantenimiento de suspensión cautelar del artículo 122-10.6 del Código para argumentar la concurrencia de la condición comparativa entre ambos supuestos para apreciar, creemos, la concurrencia de fumus boni iuris a fin de mantener asimismo la suspensión cautelar de los preceptos ahora vistos”.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Abogado del Estado finaliza sus alegaciones subrayando el hecho de que, aunque en la demanda del recurso fueron impugnados una pluralidad de artículos del código tributario de Cataluña, solo respecto de unos pocos artículos se solicitó la suspensión cautelar de su vigencia conforme a la prerrogativa del artículo 161.2 CE, porque se consideró que respecto de estos últimos se daba la situación de igualdad o similitud comparativa de fumus boni iuris o apariencia de buen derecho, a fin de que posteriormente se otorgara el mantenimiento de la suspensión cautelar de su vigencia.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determinados preceptos aprobados por el artículo 5 de la Ley del Parlamento de Cataluña 17/2017, de 1 de agosto, del Código tributario de Cataluña y de aprobación de los libros primero, segundo y tercero, relativos a la Administración tributaria de la Generalitat; preceptos que se encuentran suspendidos en su aplicación como consecuencia de la invocación de los artículos 161.2 CE y 30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suspendidos constituyen solo una parte de las disposiciones impugnadas mediante el recurso de inconstitucionalidad promovido por el Presidente del Gobierno y regulan cuestiones materialmente diversas.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primer precepto suspendido es el apartado sexto del artículo 122-10 del Código tributario de Cataluña, que regula los entendimientos en estos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Administración tributaria de la Generalidad puede llegar a un entendimiento con los contribuyentes que permita determinar derechos y obligaciones tributarias que se desprenden de la actividad ejercida o de un determinado tipo de transacciones o de operaciones cuyo régimen fiscal suscite controversias doctrinales. El contribuyente debe cumplir sus obligaciones fiscales en consonancia con lo estipulado en el entendimiento”.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 segundo grupo de preceptos reconocen a determinados funcionarios de otras Administraciones públicas la posibilidad de participar por el turno de promoción interna en las convocatorias de acceso a los cuerpos de la Generalitat de Cataluña que realizan funciones tributarias.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la letra d) del artículo 217-3.3 establece una categoría de personas que tienen derecho a participar por el turno de promoción interna —al que se reserva como mínimo el 50 por 100 de las plazas convocadas— en las convocatorias de acceso al cuerpo superior de inspectores tributarios de la Generalitat de Cataluña: “los funcionarios que pertenezcan a cuerpos o escalas de otras administraciones públicas del subgrupo A1 que tengan asignadas funciones tributarias, de acuerdo con lo que determinen las bases de la respectiva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la letra e) del artículo 217-3.3 dispone otra categoría de personas que tienen derecho a participar por el turno de promoción interna —al que se reserva como mínimo el 50 por ciento de las plazas convocadas— en las convocatorias de acceso al cuerpo superior de inspectores tributarios de la Generalitat de Cataluña: “los funcionarios que pertenezcan a cuerpos o escalas de otras administraciones públicas del subgrupo A2 que tengan asignadas funciones tributarias sustancialmente coincidentes con las del Cuerpo Técnico de Gestores Tributarios de la Generalitat de Cataluña, de acuerdo con lo que determinen las bases de la respectiva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la letra c) del artículo 217-5.3 contempla la categoría de personas que tienen derecho a participar por el turno de promoción interna —al que se reserva como mínimo el 50 por ciento de las plazas convocadas- en las convocatorias de acceso al cuerpo superior de técnicos tributarios de la Generalitat de Cataluña: “los funcionarios que pertenezcan a cuerpos o escalas de otras administraciones públicas del subgrupo A2 que tengan asignadas funciones tributarias sustancialmente coincidentes con las del Cuerpo Técnico de Gestores Tributarios de la Generalitat de Cataluña, de acuerdo con lo que determinen las bases de la respectiva convocatoria”.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dos últimos preceptos suspendidos regulan instrumentos procedimentales para la unificación de criterio en materia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223-1. Recurso extraordinario para la unificación de criterio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resoluciones dictadas por la Junta de Tributos de Cataluña pueden ser impugnadas mediante el recurso extraordinario para la unificación de criterio por los órganos de dirección de los departamentos y de las entidades de derecho público vinculadas a los mismos o que dependan de ellos, competentes por razón de la materia, cuando las consideren gravemente dañosas y erróneas o cuando entre las salas o los órganos unipersonales se apliquen criterios distintos a los utilizados por los otros órganos de la Junta.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competente para resolver este recurso el Pleno de la Junta de Tributos, al que deben ser convocados el presidente del Consejo Fiscal de Cataluña y el titular del órgano competente en materia de tributos integrado en la estructura orgánica del departamento competente en materia de hacienda.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plazo para interponer el recurso es de tres meses a contar desde el día después de la notificación de la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resolución debe dictarse en el plazo de seis meses y debe respetar la situación jurídica particular derivada de la resolución objeto de recurso, y unificar el criterio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criterios establecidos en las resoluciones de estos recursos son vinculantes para la Junta de Tributos y para la Administración tributaria y de recaudación de la Generalidad, y deben publicarse”.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223-2. Resolución de fijación de criterio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Cuando se hayan producido resoluciones de una sala de la Junta de Tributos de Cataluña o de un órgano unipersonal que no se adecuen a los criterios sostenidos por otra sala u órgano unipersonal, o que tengan especial trascendencia, el presidente de la Junta puede promover la adopción de una resolución para la fijación de criterio, que debe resolver el Pleno de la Junta.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Previamente a la resolución de fijación de criterio debe darse trámite de alegaciones por un plazo de un mes a los órganos de dirección de los departamentos, o de las entidades de derecho público vinculadas a los mismos o que dependan de ellos, competentes por razón de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criterios que se fijen son vinculantes para el resto de órganos de la Junta de Tributos y para la Administración tributaria y de recaudación de la Generalidad, por lo que deben publicarse, y, en cualquier caso, debe respetarse la situación jurídica particular derivada de las resoluciones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del Gobierno alega que las disposiciones suspendidas vulneran los artículos 23.2, 149.1.14 y 149.1.18 CE, a lo que se oponen la Abogada de la Generalitat y el Letrado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se detalla en los antecedentes, el Abogado del Estado fundamenta su solicitud de mantenimiento de la suspensión cautelar de la aplicación de los preceptos mencionados en dos tipos de argumentos: por un lado, la inconstitucionalidad del contenido de dichos preceptos, en términos similares a los que se contienen en el escrito de demanda; por otro lado, la aplicabilidad del criterio del fumus boni iuris o apariencia de buen derecho, por cuanto concurriría “identidad sustancial” o “similitud comparativa” con supuestos resueltos por anteriores sentencias constitucionales, entre las que cita la STC 238/2015, de 19 de noviembre. Además, subraya el carácter selectivo de la invocación, en el presente proceso, de la prerrogativa gubernamental que deriva del artículo 161.2 CE, pues solo la ha ejercido con respecto a un número reducido de preceptos impugnados. En virtud de todo ello, solicita que este Tribunal acuerde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Abogada de la Generalitat y el Letrado del Parlamento de Cataluña consideran que, en relación con algunos preceptos suspendidos, el levantamiento de la suspensión no causaría perjuicios graves e irreparables al interés general o a los terceros afectados por la amplia coincidencia sustantiva o bien por la conformidad material con determinadas normas estatales, y sí produciría unos efectos positivos en la acción administrativa tributaria o en la evitación de litigios judiciales; y que, en los otros casos, el mantenimiento de la suspensión produciría graves perjuicios al normal desenvolvimiento de la Administración tributaria de Cataluña, al impedir la inmediata provisión de profesionales capacitados para la realización de funciones tributarias.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resolver el presente incidente cautelar debemos realizar algunas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exclusivamente desde una perspectiva competencial. Una vez producida la suspensión por invocación del artículo 161.2 CE por el Presidente del Gobierno, el mantenimiento o levantamiento de la suspensión de la eficacia de las disposiciones autonómicas impugnadas constituye una genuina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(por todos, ATC 277/2009, de 10 de diciembre, FJ 2). En segundo lugar, la decisión sobre el mantenimiento o el levantamiento de la suspensión de la vigencia de las disposiciones impugnadas se debe desvincular plenamente de la decisión sobre la cuestión de fondo, que deberá ventilarse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forma de sustanciar este tipo de incidentes de suspensión contamos también con doctrina reiterada. En el reciente ATC 163/2017, de 28 de noviembre, sintetizando nuestra doctrina, señalamos lo siguiente: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dicha doctrina, este Tribunal ha apreciado en repetidas ocasiones la necesidad de suspender la eficacia de aquellas normas o actos cuya aplicación conllevase el inicio de procesos selectivos de acceso a la función pública por considerar que serían notables los perjuicios derivados de la necesidad de remover las situaciones jurídicas de hecho y de derecho originadas, por la consolidación de situaciones jurídicas difíciles de reparar, si, en su momento, llegara a apreciarse la inconstitucionalidad de su convocatoria: así, en los AATC 1366/1987, de 9 de diciembre; 366/1988, de 22 de marzo; 376/1989, de 4 de julio; 329/1990, de 18 de septiembre, y 251/1996, de 17 de septiembre, en relación con la adquisición de la condición de funcionarios de carrera por parte de funcionarios interinos; en el ATC 231/1997, de 24 de junio, respecto a los procedimientos de funcionarización del personal laboral fijo; o en el ATC 233/1997, de 24 de junio, sobre procedimientos selectivos de incorporación de nuevo personal a la función pública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Concretamente, en materia de promoción interna, materia sobre la que versan los artículos 217-3.3 d) y e) y 217-5.3 c) del Código tributario de Cataluña, hemos considerado que en la valoración de los intereses en juego no puede desconocerse que la efectividad del precepto legal impugnado en cada caso crearía una situación de inseguridad jurídica por su carácter eventualmente provisional desde el momento en que su validez está sub iudice. La inclusión de los funcionarios afectados en grupos o su ascenso a niveles de los cuales habrían de ser luego degradados si el recurso de inconstitucionalidad tuviera éxito originaría confusión en la propia estructura administrativa autonómica. Junto a este evidente interés público para el mantenimiento del statu quo actual hasta la Sentencia, se alinean los perjuicios que se causarían al personal cuya mejora de condición pudiera quedar sin efecto en la hipótesis de anularse la norma en cuestión, perjuicios que sin ser irreversibles por su naturaleza exclusivamente económica, resultan suficientemente importantes para ser tenidas en consideración aquí y ahora. Hemos aplicado esta doctrina en los AATC 356/1993, de 1 de diciembre, FJ 2; 221/1995, de 18 de julio, FJ 4; 243/1995, de 12 de septiembre, FJ 2; 161/2012, de 13 de septiembre, FJ 3, y 89/2016, de 26 de abril,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No obstante, este Tribunal también ha admitido que el mantenimiento de la suspensión se pueda acordar excepcionalmente con arreglo a otros criterios o consideraciones, sin entrar a valorar los perjuicios de imposible o difícil reparación que ello generaría.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Uno de esos criterios excepcionales es el criterio del fumus boni iuris, que resulta aplicable cuando los preceptos impugnados sobre los que versa el incidente de suspensión contienen previsiones muy similares (una “similitud intensa o coincidencia literal”) con otras normas ya declaradas inconstitucionales y nulas por Sentencia de este Tribunal (así, AATC 78/1987, de 22 de enero, FJ 2; 183/2011, de 14 de diciembre, FJ 4; 182/2015, de 3 de noviembre, FJ 6; 41/2016, de 16 de febrero, FFJJ 2 y 3, y 171/2016, de 6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de los supuestos excepcionales es el bloqueo de competencias estatales. Según se recuerda en el ATC 63/2015, de acuerdo con la doctrina de este Tribunal “[t]al bloqueo podría llegar a producirse, bien porque la competencia estatal afectada está palmariamente reconocida por el bloque de constitucionalidad y no es discutida por las partes (ATC 336/2005, de 15 de septiembre, FJ 5); bien porque la norma autonómica impugnada reconoce expresamente que se ha dictado con la única finalidad de dejar en suspenso el ejercicio de una competencia estatal cuya legitimidad se discute (ATC 146/2013, de 5 de junio, FJ 4); bien, finalmente, porque concurren a la vez ambos requisitos: una competencia incontrovertida del Estado y una norma autonómica dictada con el propósito confesado de evitar que sea menoscabada por el ejercicio por el Estado de sus propias competencias (ATC 104/2010, de 28 de julio,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presente caso el Abogado del Estado no ha invocado la doctrina general que, según se indicó en el fundamento jurídico anterior, determina en nuestra jurisprudencia el mantenimiento de la suspensión de la aplicación de un precepto legal impugnado —la existencia o no de perjuicios de imposible o difícil reparación para el interés general o de terceros—, sino que ha aducido dos argumentos distintos en apoyo de su solicitud de mantenimiento de la suspensión. En consecuencia, la resolución del presente incidente de suspensión deberá atender exclusivamente a la concreta argumentación aducida por la representación procesal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entrando ya en el examen de los argumentos que el Abogado del Estado aduce para sustentar su solicitud de mantenimiento de la suspensión, debemos rechazar el primero de ellos. Como se indicó en el fundamento jurídico 2, es doctrina reiterada que la decisión sobre el mantenimiento o el levantamiento de la suspensión de la vigencia de las disposiciones impugnadas se debe desvincular plenamente de la decisión sobre la cuestión de fondo, que deberá ventilarse mediante sentencia. Por tanto, la alegada inconstitucionalidad no puede fundamentar por sí sola la decisión cautelar de mantener la suspensión de la aplicación de unos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continuación examinaremos la pertinencia del criterio del fumus boni iuris aducido por el Abogado del Estado como segundo fundamento de la solicitud de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que, si en los pronunciamientos anteriores de este Tribunal se encontraran normas declaradas inconstitucionales y nulas que contuvieran previsiones muy similares —con una “similitud intensa o coincidencia literal”— a las que son objeto del presente incidente de suspensión, estaríamos liberados de ulteriores disquisiciones sobre la existencia de perjuicios de difícil o imposible reparación y sobre si alcanzan la gravedad y consistencia necesaria como para prevalecer sobre la presunción de constitucionalidad de los preceptos de la Ley del Parlamento de Cataluña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el Abogado del Estado cita una Sentencia anterior, la STC 238/2015, de 19 de noviembre, que estimó íntegramente el recurso de inconstitucionalidad interpuesto contra el artículo 4 de la Ley 9/2015, de 12 de junio, de modificación de la Ley 7/2007, de la Agencia Tributaria de Cataluña, para la ordenación de los cuerpos tributarios de adscripción exclusiva a la Agencia, por cuanto añadía a esta última las disposiciones adicionales vigésima primera y vigésima segunda. Estas dos disposiciones adicionales tenían, en lo que ahora interesa, la siguiente redacción: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“Vigésima primera. Integración voluntaria en el Cuerpo Superior de Inspectores Tributarios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Pueden optar por integrarse en el Cuerpo Superior de Inspectores Tributarios de la Generalidad de Cataluña, mediante convocatorias específicas, los funcionarios que tengan asignadas funciones sustancialmente coincidentes con las propias del Cuerpo y que tengan destino definitivo en el ámbito territorial de Cataluña o que en el momento de la convocatoria presten servicios en la Administración de la Generalidad o en los entes del sector público que de ella dependen, si pertenecen a cuerpos y escalas del subgrupo A1 de otras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“Vigésima segunda. Integración voluntaria en el Cuerpo Técnico de Gestores Tributarios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Pueden optar por integrarse en el Cuerpo Técnico de Gestores Tributarios de la Generalidad de Cataluña, mediante convocatorias específicas, los funcionarios que tengan asignadas funciones sustancialmente coincidentes con las propias del Cuerpo y que tengan destino definitivo en el ámbito territorial de Cataluña o que en el momento de la convocatoria presten servicios en la Administración de la Generalidad o en los entes del sector público que de ella dependen, si pertenecen a cuerpos y escalas del subgrupo A2 de otras administraciones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238/2015 consideró que los procesos de acceso a la función pública que regulaban ambas disposiciones adicionales constituían pruebas restringidas pues vedaban el acceso a varias categorías de personas que cumplían con los requisitos legales establecidos para la realización de los principios de mérito y capacidad pero no reunían cumulativamente dos condiciones: entre otras personas, de acuerdo con la primera exigencia, vedaban el acceso a “quienes, aunque tengan la titulación requerida y satisfagan el resto de exigencias específicas de la convocatoria, no sean funcionarios de una Administración pública distinta de la propia de la Generalitat de Cataluña” (FJ 5). Y constatamos que “[e]sta previsión reductora, por sí sola, ya convertiría en prueba restringida este proceso de acceso a la función pública”, aunque la norma entonces impugnada limitaba aún más el conjunto de los admitidos a participar con una segunda condición, la de tener destino definitivo en el ámbito territorial de Cataluña o prestar servicios, en el momento de la convocatoria, en la Administración de la Generalitat o en sus entes dependientes.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Entonces concluimos que las disposiciones autonómicas impugnadas regulaban “pruebas restringidas” de acceso a la función pública, que “son supuestos que exceptúan el carácter abierto de los procesos selectivos de acceso a la función pública establecido como norma básica por el art. 61.1 del texto refundido de la Ley del estatuto básico del empleado público” y que lo hacían “sin que encuentren apoyo en ninguna de las previsiones normativas mediante las que el legislador básico modula dicha regla básica”; y, por todo ello, declaramos inconstitucionales y nulas las citadas disposiciones por contradecir la normativa básica estatal de acceso a la función pública, concretamente el artículo 61.1 del mencionado texto refundido y, por consiguiente, vulnerar la competencia atribuida al Estado sobre el régimen estatutario de los funcionarios (art. 149.1.18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Debemos coincidir con el Abogado del Estado en la intensa similitud de los artículos 217-3.3 d) y e) y 217-5.3 c) del Código tributario de Cataluña con las disposiciones autonómicas declaradas inconstitucionales y nulas en la STC 238/2015. Esa intensa similitud de las modalidades de acceso restringido a cuerpos de funcionarios que realizan funciones tributarias alcanza, a juicio de este Tribunal, el grado necesario para aplicar, de forma excepcional, el criterio del fumus boni iuris. Aunque ambas regulaciones presentan algunas diferencias, se trata de diferencias accesorias y ninguna de ellas justifica que no se aplique el citado criterio, pues o bien simplemente limitan la previsión reductora del acceso o bien la consolidan en el tiempo o incluso la extienden a otros cuerpos de funcionarios.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la circunstancia de que los preceptos del código tributario de Cataluña no incluyan una de las dos condiciones cumulativas que entonces restringían el acceso a las convocatorias no nos impide apreciar la intensa similitud de las modalidades de acceso reguladas, pues la fundamentación de la STC 238/2015 expresamente consideró como “previsión reductora” y suficientemente acreditativa del carácter restringido del proceso de acceso a la función pública la condición de pertenencia a cuerpos o escalas de otras administraciones públicas de los subgrupos A1 o A2, según los casos, que tuvieran asignadas funciones sustancialmente coincidentes, condición que con similar redacción se reitera en los dos preceptos mencionados del Código tributario de Cataluña. Tampoco es determinante la circunstancia de que las normas entonces declaradas inconstitucionales limitasen temporalmente el acceso restringido a un máximo de cuatro “convocatorias específicas” y que, en cambio, los preceptos ahora suspendidos articulen el acceso restringido mediante un turno de promoción interna en cada convocatoria al que se reservarían como mínimo el 50 por ciento de las plazas, pues persiste la identidad de restricción en el acceso y, con ello, el fundamento de su incompatibilidad con la Constitución. Por último, la circunstancia de que ahora se regule el acceso restringido a tres cuerpos de funcionarios de la Generalitat de Cataluña (cuerpo superior de inspectores tributarios, cuerpo técnico de gestores tributarios, y cuerpo superior de técnicos tributarios), en lugar de los dos contemplados en las normas declaradas inconstitucionales y nulas en la STC 238/2015, tampoco implica obstáculo alguno para aplicar la doctrina de la apariencia de buen derecho, de acuerdo con lo ya razonado.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resolver este incidente de suspensión basta constatar las intensas similitudes mencionadas con preceptos legales declarados inconstitucionales y nulos, sin que sea necesario analizar también la naturaleza de los procedimientos de acceso a la función pública de la Generalitat de Cataluña previstos en los preceptos legales impugnados y examinar, en su caso, si constituyen efectivamente turnos de promoción interna o no. Atender a este y otros aspectos corresponde propiamente al enjuiciamiento de fondo que realizaremos en la Sentencia que resuelva el recurso de inconstitucionalidad promovido por el Presidente del Gobierno, en la que se determinará si los concretos turnos de promoción interna regulados en las disposiciones impugnadas se ajustan al conjunto de exigencias de la legislación básica en materia de función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procede mantener la suspensión de la aplicación de los artículos 217-3.3 d) y e) y 217-5.3 c) del Código tributario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Ahora bien, la Sentencia que cita el Abogado del Estado —la STC 238/2015— versa exclusivamente sobre la constitucionalidad de unas pruebas restringidas para el acceso a determinados cuerpos de funcionarios de la Generalitat de Cataluña. Ello nos impide extender el criterio de la apariencia de buen derecho a los demás preceptos suspendidos del código tributario de Cataluña, pues regulan otro tipo de cuestiones, como son la figura de los “entendimientos” con los contribuyentes y determinados instrumentos procedimentales para la unificación de criterio en materia tributaria. Como se indicó anteriormente, la aplicación del criterio del fumus boni iuris es excepcional en la doctrina de este Tribunal y, por tanto, de aplicación restrictiva (ATC 171/2016, FJ 3). El Abogado del Estado se limita a razonar su inconstitucionalidad, pero ello no es suficiente para poder aplicar el criterio del fumus boni iuris. Como ya se indicó en el fundamento jurídico 3 de esta resolución, dicho criterio solo es aplicable cuando los preceptos impugnados sobre los que versa el incidente de suspensión contienen previsiones normativas que presentan una coincidencia literal o, al menos, una similitud intensa con las de normas ya declaradas inconstitucionales y nulas por Sentencia de este Tribunal. No basta, por tanto, razonar la incompatibilidad del contenido de los preceptos suspendidos con el apoyo de la jurisprudencia de este Tribunal, sino que es necesario identificar concretas Sentencias que hayan enjuiciado y declarado la inconstitucionalidad y nulidad de disposiciones idénticas o muy similares a las que son objeto del incidente de suspensión. No habiéndose identificado esas Sentencias en relación con los demás preceptos suspendidos, el incidente de suspensión no se puede resolver en este punto con el criterio del fumus boni iuris.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procede resolver el incidente con arreglo al supuesto excepcional del bloqueo de competencias estatales, pues ninguna de las circunstancias que exige dicho supuesto concurre en este caso: ni la competencia estatal es incontrovertida, pues la Ley recurrida se ampara en las competencias autonómicas para dictar normas tributarias asumidas en los artículos 203 a 205 EAC; ni existe evidencia alguna de que la Ley se haya dictado con el propósito de bloquear el ejercicio de las competencias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este incidente de suspensión solo puede resolverse —por lo que respecta a los preceptos suspendidos distintos de los artículos 217-3.3 d) y e) y 217-5.3 c)— mediante nuestro criterio general de decisión, esto es, mediante el examen de los concretos perjuicios para los intereses generales o de terceros alegados por el Abogado del Estado y la verificación de si tales perjuicios alcanzan la gravedad y la consistencia necesarias como para prevalecer sobre la presunción de constitucionalidad de los preceptos de la Ley del Parlamento de Cataluña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como se deduce de los antecedentes, el Abogado del Estado, sobre quien pesa la carga no solo de alegar sino también de acreditar la existencia de los perjuicios y la imposible o difícil reparación de los mismos, no ha alegado ningún perjuicio para el interés general o para terceros derivado del eventual levantamiento de la suspensión de los mencionados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habiendo alegado el Abogado del Estado ningún perjuicio para el interés general o para terceros, la aplicación de nuestra doctrina debe conducir al levantamiento de la suspensión de los artículos 122-10.6, 223-1 y 223-2 del código tributario de Cataluña [en este sentido, AATC 226/2015, de 15 de diciembre, FJ 5 a); 130/2016, de 21 de junio, FJ 9, y 157/2016, de 20 de septiembre,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Mantener la suspensión de los artículos 217-3.3 d) y e) y 217-5.3 c), aprobados por el artículo 5 de la Ley de la Generalitat de Cataluña 17/2017, de 1 de agosto, del código tributario de Cataluña y de aprobación de los libros primero, segundo y tercero, relativos a la Administración tributaria de la Generalitat.</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Levantar la suspensión de los artículos 122-10.6, 223-1 y 223-2, aprobados por el artículo 5 de la misma Ley 17/2017.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