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entre órganos constitucionales del Estado núm. 355-2017, promovido por el Gobierno de la Nación contra el Congreso de los Diputados, en relación con el acuerdo de la Mesa de dicha Cámara, de 18 de octubre de 2016, ratificado el 20 de diciembre de 2016, sobre suspensión del calendario de implantación de la Ley Orgánica 8/2013, de 9 de diciembre, para la mejora de la calidad educativa. Ha sido Ponente el Magistrado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enero de 2017 ha tenido entrada en el registro general de este Tribunal un escrito por el que el Abogado del Estado, en representación del Gobierno de la Nación, plantea conflicto constitucional de atribuciones (art. 73 de la Ley Orgánica del Tribunal Constitucional: LOTC) contra el acuerdo de la Mesa del Congreso de los Diputados de 18 de octubre de 2016, ratificado el 20 de diciembre de 2016. En dicho acuerdo se rechazó la disconformidad expresada por el Gobierno a la tramitación por el Pleno de la proposición de ley orgánica presentada por el Grupo Parlamentario Socialista sobre la suspensión del calendario de la implantación de la Ley Orgánica 8/2013, de 9 de diciembre, para la mejora de la calidad educativa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el escrito de iniciación del conflicto, razona, en esencia, que al rechazar dicha disconformidad el Congreso ha ignorado atribuciones constitucionales del Gobierno, vulnerando de esta manera los artículos 134.6 CE y 126.2 del Reglamento del Congreso de los Diputados (RCD), lo que fundamenta en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recogiendo los antecedentes de hecho del conflicto constitucional, que se inicia con el oficio de 14 de octubre de 2016 remitido por el Secretario de Estado de Relaciones con las Cortes a la Presidenta del Congreso de los Diputados, en el que se manifiesta la disconformidad del Gobierno a la tramitación de la proposición de ley orgánica presentada por el Grupo Parlamentario Socialista sobre la suspensión del calendario de la implantación de la Ley Orgánica 8/2013. El criterio expresado por el Gobierno se fundamenta en un informe del Ministerio de Educación, Cultura y Deporte, adjunto al expediente, y donde se acreditaría la disminución de ingresos que la proposición de ley podría suponer en relación con las previsiones contenidas en la Ley 48/2015, de 29, de octubre, de presupuestos generales del Estado para 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criterio del Gobierno se fundamenta en el artículo 134.6 CE, que establece que “toda proposición o enmienda que suponga aumento de los créditos o disminución de los ingresos presupuestarios requerirá la conformidad del Gobierno para su tramitación”, así como en el artículo 126 del Reglamento del Congreso, en cuyo apartado segundo dispone que “ejercitada la iniciativa, la Mesa del Congreso ordenará la publicación de la proposición de ley y su remisión al Gobierno para que manifieste su criterio respecto de la toma en consideración, así como su conformidad o no a la tramitación si implicara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haberse manifestado tal disconformidad, la Mesa del Congreso de los Diputados acordó, en su reunión de 18 de octubre de 2016, admitir a trámite la toma en consideración de la citada proposición de ley orgánica, motivándola en que “el criterio del Gobierno no justifica de forma objetiva y suficiente que la misma implique aumento de créditos o disminución de ingresos del Presupuesto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 Consejo de Ministros de fecha 18 de noviembre de 2016, se adoptó el requerimiento al Congreso de los Diputados a fin de que revocara el acuerdo de la Mesa de 18 de octubre de 2016, procediendo así a acordar sin dilación alguna que no procede la toma en consideración por el Pleno de la proposición de ley orgánica presentada por el Grupo Parlamentario Socialista sobre la suspensión del calendario de la implantación de la Ley Orgánica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recibió contestación de la Sra. Presidenta del Congreso, previo acuerdo de la Mesa, mediante escrito de 20 de diciembre, rechazando el mismo “por estimar que ha actuado en el ejercicio constitucional y reglamentario de sus competencias”, y ratificando por ello el acuerdo de 18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Mesa del Congreso considera que la motivación aportada por el Gobierno de la Nación no justifica de forma objetiva y suficiente que dicha iniciativa implique aumento de gasto o disminución de ingresos del presupuesto en vigor, y que el requerimiento es asimismo arbitrario toda vez que la medida incluida en la proposición de ley fue tomada en consideración en la XI Legislatura, sin que mediara oposición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afirma que la proposición de ley no afecta al ejercicio presupuestario en curso, y que la misma en todo caso fue tomada en consideración por el Pleno de la Cámara el 15 de noviembre, habiéndose iniciado la tramitación legislativa, que se encuentra ya en plazo de presentación de enmiendas, siendo así que a la Mesa le resultaría imposible revocar su acuerdo, por afectar a una iniciativa que la Cámara ya ha hecho suya, de forma que su aprobación o rechazo depende, exclusivamente, de la que sea su voluntad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Disconforme con lo anterior, por las razones expuestas, el Consejo de Ministros acordó interponer el presente conflicto de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constatar que esta es la primera vez que se plantea un conflicto de atribuciones sobre la base de los artículos 134.6 CE y 126.2 RCD, el Abogado del Estado considera aplicable a esta controversia la doctrina sentada en las SSTC 223/2006, de 6 de julio, y 242/2006, de 24 de julio, que, si bien abordaron la relación entre los gobiernos autonómicos y sus respectivas asambleas legislativas, es aplicable a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jurisprudencia citada concluye que el Gobierno tiene legitimidad constitucional (art. 134.6 CE) y reglamentaria (art. 126.2 RCD) para oponerse a la tramitación de enmiendas o proposiciones de ley que supongan aumento de gasto o disminución de ingresos, prerrogativa cuyo fundamento radica en el propio papel del presupuesto como vehículo de dirección de la política económica (STC 223/2006,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facultad del Gobierno está limitada “al mismo ejercicio presupuestario”, y debe hacerse valer de forma expresa y motivada. La finalidad de la disconformidad del Gobierno es garantizar la ejecución del programa económico aprobado con la Ley de presupuestos (STC 242/2006).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Mesa, además de comprobar el cumplimiento de los requisitos formales, puede examinar el contenido de la motivación, pero su control se limita al carácter no arbitrario o manifiestamente irrazonable de la motivación, pues de lo contrario estaría sustituyendo al Gobierno en el ejercicio de su prerrogativa constitucional. Al mismo tiempo, y como se sentó en la STC 242/2006, el criterio del Gobierno ha de ser suficientemente motivado, al incidir en el ejercicio de derechos fundamentales de los parlamentarios,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Expuesta la doctrina citada, y extraídas sus principales conclusiones, razona que, aunque no haya jurisprudencia constitucional sobre un conflicto de estas características planteado por el Gobierno de la Nación al Congreso, sí existe sin embargo un uso parlamentario reiterado en las sucesivas legislaturas, en virtud del cual el Congreso ha admitido que la disconformidad del Gobierno, al amparo del artículo 134.6 CE, a la tramitación de proposiciones de ley que afecten a la Ley de presupuestos en vigor, es suficiente para denegar la tramitación parlamentaria, porque impliquen bien incremento de gastos bien disminución de ingresos. Se refiere a continuación, de forma detallada, al uso parlamentario en la materia, haciendo hincapié en que ha sido constante, por parte del Congreso de los Diputados, el respeto a la disconformidad del Gobierno fundamentada en los artículos 134.6 CE y 126.2 RCD, como se refleja en el documento núm. 14 que se aporta, con datos referidos a las legislaturas primera, segunda, novena y decimosegunda. En el resto de legislaturas, el Gobierno no ejerció su facultad constitucional de oposición a la tramitación de proposiciones de ley por razones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la práctica seguida en dichas legislaturas, concluye que existe un uso parlamentario reiterado, en aplicación de los citados artículos 134.6 CE y 126.2 RCD, en virtud del cual, la Mesa del Congreso generalmente ha atendido el criterio del Gobierno, acordando que no procede la toma en consideración por el Pleno de la iniciativa legislativa respecto de la que el Gobierno expresa su disconformidad por implicar un incremento de gastos o disminución de ingresos. Aunque ello es ya suficientemente importante, cabe añadir que, en la IX legislatura, la Mesa del Congreso de los Diputados, en un uso parlamentario también reiterado, permitía que las disconformidades fueran justificadas de forma sucinta, sin argumentación pormenorizada y, sobre todo, sin necesidad de presentar una mínima cuantificación del impacto presupuestario de las medidas legislativas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XII legislatura, hasta la fecha el Gobierno ha ejercido la facultad reconocida en el artículo 134.6 de la Constitución en 18 ocasiones, 14 de las cuales en relación con iniciativas de grupos parlamentarios. En todas ellas, el Gobierno ha remitido, junto con el oficio del Secretario de Estado de Relaciones con las Cortes, un informe del Ministerio principalmente afectado en el que se evita cualquier razonamiento ajeno al estrictamente presupuestario, se proporciona una justificación lo más pormenorizada posible así como una cuantificación del incremento de gasto o de la disminución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razonamiento destacando que la jurisprudencia constitucional ha resaltado la importancia de la costumbre como fuente del Derecho parlamentario (SSTC 206/1992, de 27 de diciembre, 64/2002, de 11 de marzo, y 177/2002,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esta concreta proposición de ley, destaca que en su momento, y tal y como consta publicado en el “Boletín Oficial de las Cortes Generales" de 30 de septiembre de 2016, el Grupo Parlamentario Mixto registró una proposición idéntica, igualmente proponiendo la paralización del calendario de la implantación de la LOMCE, frente a la que el Gobierno igualmente manifestó su no conformidad (mediante escrito de 7 noviembre de 2016), con los mismos argumentos expresados en la proposición objeto de este pleito. Sin embargo, la Mesa de la Cámara acordó, en su reunión de 13 de diciembre de 2016, que “no procede la toma en consideración por el Pleno de la citada Proposición de Ley”. En la actual legislatura, pues, dos iniciativas de contenido esencialmente idéntico, que han sido objeto de oficios del Gobierno de disconformidad a su tramitación, argumentados de forma esencialmente idéntica, han dado lugar a acuerdos diferentes de la Mesa de la Cámara: el primer acuerdo consideraba que el criterio del Gobierno estaba insuficientemente justificado y el segundo, por el contrario, lo considera adecuado y acuerda que no procede la toma en consideración. Esta actuación indica que la Mesa ha realizado un uso abusivo y arbitrario de su facultad de calificación de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síntomas (acuerdos contradictorios para casos análogos, ausencia de motivación suficiente) denotan una actuación de la Mesa que sólo puede responder a criterios de oportunidad política, ajenos a motivaciones técnico-jurídicas, que tienen como finalidad ignorar las facultades que la Constitución atribuye al Gobierno y, por ende, la distribución constitucional de competencias entre este y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expone que, según ha quedado acreditado, el Gobierno ha cumplido con el requisito de la motivación (documento núm. 3). En concreto, en este caso es evidente que la proposición de ley afecta a los presupuestos de 2016 en ese momento en vigor (Ley 48/2015, de 29 de octubre) y, al estar prorrogados, también al ejercicio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así que el Ministerio de Educación, Cultura y Deporte, aunque de manera “supeditada a sus disponibilidades presupuestarias”, asumió el compromiso de financiar una parte de la inversión derivada de la implantación de la LOMCE, y de anticipar los fondos necesarios para realizar la parte de dicha inversión susceptible de ser financiada con cargo al fondo social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detallan los importes que está previsto abonar en el ejercicio 2016 y los que, en principio, procedería abonar en el ejercicio 2017, bien como anticipo de la financiación de la Unión Europea, bien como financiación asumida por el propio Ministerio. Se desglosan los costes financiables por el fondo social europeo, en virtud del programa operativo empleo, formación y educación 2014-2020. La conclusión que se extrae de lo anterior es que la paralización de la LOMCE en este momento implicaría la pérdida total o parcial de los fondos comunitarios, y conllevaría por ello una disminución en los ingresos presupuestarios del Estado y de todas aquellas Comunidades Autónomas sujetas a convenios (todas excepto Cataluña y País Vasco), que se cuantifican, para el año 2016, entre 211,4 y 234,8 millones de euros, y para el año 2017 entre 257,4 y 261,9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razona que la motivación del Gobierno ha cumplido con los requisitos de razonabilidad y no arbitrariedad que exige la jurisprudencia constitucional. Y, a diferencia de los precedentes que se citan, el Congreso de los Diputados no ha solicitado al Gobierno información adicional sobre las razones de la disconformidad.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contradice lo expuesto la aprobación del Real Decreto-ley 5/2016, de 9 de diciembre, de medidas urgentes para la ampliación del calendario de implantación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régimen jurídico es diferente al de las iniciativas parlamentarias, por lo que en abstracto no existe contradicción alguna entre la decisión de adoptar esta norma de urgencia y la disconformidad hecha valer ante el Congreso. En concreto, el artículo 134.5 CE expresamente permite al Gobierno presentar proyectos de ley que impliquen aumento del gasto público o disminución de los ingresos, además de ostentar la facultad de iniciativa legislativa (arts. 87.1 y 88 CE). Por ello no existe, en abstracto, contradicción alguna entre la decisión del Gobierno de aprobar el citado Real Decreto-ley 5/2016, de 9 de diciembre, con la disconformidad hecha valer ante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contradicción material. Como acredita el informe aportado como documento núm. 12, y la memoria de análisis de impacto normativo del Real Decreto-ley 5/2016 (documento núm. 13), éste no exime a las Administraciones educativas de la obligación de realizar las evaluaciones al final de las etapas educativas, sino que modifica su alcance material y el potencialmente subjetivo. Por último, en la memoria del análisis de impacto normativo que acompaña al Real Decreto-ley (documento 13) se señala que la aprobación de la norma en los términos planteados no tiene efectos sobre la cofinanciación por el fondo social europeo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argumento expresado por la Mesa del Congreso en la respuesta al requerimiento, acerca de la imposibilidad de revocar su acuerdo una vez que la proposición de ley ha sido tomada en consideración, no priva a este conflicto de objeto, pues es el propio acuerdo impugnado el que ha posibilitado que la iniciativa legislativa pueda ser incluida en una decisión plenaria.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75.2 LOTC, se solicita que se declare que corresponde al Gobierno la atribución de impedir la tramitación parlamentaria de la proposición de ley objeto de este conflicto y, en consecuencia, se declare nulo el acuerdo de la Mesa del Congreso de los Diputados de 18 de octubre de 2016 y la tramitación parlamentaria subsiguiente a su adopción. Se invoca la doctrina recogida en las SSTC 224 y 225, de 19 de diciembre de 2016, salvadas las diferencias entre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providencia de 14 de febrero de 2017, acordó admitir a trámite el conflicto constitucional promovido por el Gobierno y dar traslado de la demanda y documentos presentados, de conformidad con lo establecido en el artículo 74 LOTC, al Congreso de los Diputados, al objeto de que, en el plazo de un mes, pudiera formular las alegaciones que estimase procedentes, así como al Senado, para que pueda comparecer en el procedimiento en apoyo del demandante o del demandado, si entendiera que la solución del conflicto planteado afecta de algún modo a sus propias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las Cortes Generales, en la representación que ostenta del Congreso de los Diputados, evacuó el trámite de alegaciones conferido mediante escrito presentado en el registro general del Tribunal Constitucional el día 17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abordando la primacía establecida en el artículo 66.2 CE, y destacando a continuación que la cuestión que se plantea en este proceso es novedosa y no puede entenderse resuelta con la doctrina contenida en las SSTC 223/2006, de 6 de julio, y 242/2006,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que lo relevante en esta controversia es que el Gobierno no ha aportado ninguna prueba de los hechos que alega, pues ni en su escrito de alegaciones, ni tampoco en la documentación aportada, se puede encontrar identificada la partida presupuestaria que demuestre que la financiación de la LOMCE con cargo al fondo social europeo es un ingreso presupuestario del Estado español. Este dato es clave porque el artículo 134.6 CE exige que la disminución sea de un ingreso de naturaleza presupuestaria, y tales ingresos presupuestarios, atendiendo a la reserva de ley presupuestaria, sólo se pueden entender en sentido estrictamente formal; es decir, los que así aparecen previstos en la Ley de presupuestos generales del Estado, en este caso la del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documentación aportada (documentos 3, 11 y 12 en particular) se explican las razones del Gobierno respecto a la existencia de esa supuesta disminución del ingreso y lo cuantifican incluso; pero en ninguno de los tres se identifica dónde aparece prevista tal financiación de la LOMCE vía fondo social europeo en el Estado de ingresos de la Ley de presupuestos generales del Estado para 2016. Examinada la partida contenida en la sección 98, servicio 01, (ingresos del Estado), figura en “transferencias corrientes”, 490, el fondo social europeo, con un importe de 50.000,00 miles de euros. Sin embargo, no se desglosa lo que correspondería 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lo que se puede deducir de esta redacción literal, tal como lo entiende esta parte, es que el eje 3 del fondo social europeo, dedicado a educación, no aparece descrito en cuanto tal como objetivo, pues sólo se hace mención a inversión en crecimiento y empleo (que es el eje 2) y a cooperación territorial (eje 4). Corresponde al Gobierno haber aportado un desglose preciso de la financiación a percibir por educación del fondo social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seguidamente una serie de consideraciones relativas al artículo 134.6 CE en su contexto actual, con referencia a la evolución del parlamentarismo racionalizado. Destaca que dicho precepto constitucional se refiere estrictamente a aumentos de los créditos o disminución de los ingresos presupuestarios; es decir, de unos créditos o de unos ingresos que ya estén vigentes y consignados en el presupuesto. Tras citar algunos precedentes históricos, razona que la actual redacción del artículo 134.6 CE no debe permitir al Gobierno un poder incondicionado de oponerse a la tramitación de proposiciones de ley o enmiendas que supongan aumento de los créditos o disminución de los ingresos presupuestarios sin vinculación precisa con la norma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consideraciones, afirma que, con el veto a la proposición de ley a que se refiere este conflicto, el Gobierno está manteniendo una posición que resultaría contradictoria ya que, por un lado, manifiesta su disconformidad a la toma en consideración de la proposición de ley derogatoria de la LOMCE, pero, por otro lado, aunque no se muestra partidario de la derogación, sí ha reconocido la necesidad de reforma del sistema educativo, lo que implicará lógicamente la modificación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exponiendo que en estos años el Gobierno ha acaparado casi toda la iniciativa legislativa y que el Parlamento “apenas ha tenido agenda legislativa propia”, habiéndose limitado a aprobar los proyectos de ley del Gobierno. Es esto lo que explica el escaso uso que se ha hecho por el Gobierno de su facultad de veto de proposiciones de ley parlamentarias durante legislaturas enteras. Sin embargo, si la tendencia varía, y el Parlamento reactiva su iniciativa legislativa propia, ello no debería llevar a un uso extensivo del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circunstancia de que el presupuesto haya sido prorrogado, rechaza la tesis del Gobierno que sostiene, en sus alegaciones, que el presupuesto prorrogado es un presupuesto en vigor, a los efectos de la interpretación del artículo 134.6 CE, y de acuerdo con la STC 242/2006. Sin embargo, por aplicación del artículo 134.4 CE, la prórroga debe tener incidencia respecto a la aplicación del citado precepto constitucional en el caso presente, a partir de la doctrina contenida en la STC 223/2006, que diferencia la confianza de la Cámara obtenida por el Presidente del Gobierno con su investidura, de la concedida “específicamente” al programa anual de política económica. La Sentencia establece que la segunda “se conserva a lo largo del periodo de vigencia natural (o prorrogada) del presupuesto, de suerte que el Gobierno puede pretender legítimamente que las previsiones económicas en él contenidas se observen rigurosamente en el curso de la ejecución”. Por tanto, el uso del artículo 134.6 CE está vinculado con una “continuidad” de la confianza que se expresa con la aprobación de una ley de presupuestos generales del Estado. Si una Cámara ha aprobado un presupuesto, ha otorgado a ese Gobierno su confianza en su proyecto económico, de forma que no puede cuestionar ese proyecto mediante la presentación de proposiciones de ley o enmiendas que lo alteren; únicamente podría cuestionarlo por los mecanismos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Aplicado al caso presente, la peculiar situación de cambio de mayoría parlamentaria en la XII legislatura haría inaplicable el artículo 134.6 CE hasta que la Cámara aprobara su primera ley de presupuestos, a lo que añade que, en todo caso, la actual Cámara siempre podría oponerse a un programa presupuestario antiguo que ella no aprobó y al que por lo tanto no ha otorgado la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existencia de un uso o precedente, rechaza la tesis del Gobierno de considerar los acuerdos de la Mesa como un “uso parlamentario”, lo que le lleva a concluir que, si la Mesa en la mayoría de los casos ha admitido el criterio de disconformidad del Gobierno, no puede apartarse de tal criterio porque la aceptación del veto del Gobierno constituiría un uso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se expone que la calificación que lleva a cabo la Mesa no se hace con arreglo a sus anteriores acuerdos, sino con arreglo al ordenamiento jurídico (artículo 9.1 CE). Según el artículo 1.3 del Código civil, la costumbre, o el uso jurídico no interpretativo de una declaración de voluntad asimilado a costumbre, sólo puede existir en defecto de ley, en cuyo concepto ha de incluirse el Reglamento parlamentario. En este caso, no se puede dar cabida al uso, precisamente porque existe una norma, el Reglamento, que establece la manera en la que la Mesa debe adoptar sus acuerdos. Usos serían, por ejemplo, la práctica de reunirse Mesa y portavoces los martes, o de celebración del Pleno unos días de la semana, o el plazo y forma de presentación de determinados escritos, o la fórmula de acatamiento a la Constitución, todas ellas cuestiones no reguladas en ninguna norma, pero admitidas como válidas por sus protagonistas. También se reconoce como uso parlamentario la posibilidad de utilizar la sección 31 para dar bajas presupuestarias (STC 44/2015,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no se puede calificar de uso el resultado, favorable o desfavorable, de los acuerdos de la Mesa, que son actos debidos adoptados conforme al ordenamiento jurídico. La Mesa ejerce así una potestad reconocida por una norma con rango de ley y no por una práctica parlamentaria. Añade a ello que los conceptos de “uso” y “costumbre” que el Gobierno maneja son de todo punto extraños a la teoría de las fuentes del Derecho. Tras hacer así algunas consideraciones sobre el sentido de las expresiones, concluye reafirmando que estamos ante una potestad reglada, de manera que no podrá ser costumbre el resultado del ejercicio de un poder normativo, como el que aquí se plantea respecto a los acuerdos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recordando que, en todo caso, este Tribunal ha reconocido reiteradamente la libertad de decisión de la Mesa, que no está vinculada a acuerdos tomados en el pasado. Como se afirma en la STC 215/2016, de 15 de diciembre, cada iniciativa parlamentaria es diferente y, en consecuencia, requiere un tratamiento singularizado, señalando que “no existe tampoco prescripción normativa alguna que imponga al Congreso de los Diputados la sujeción a sus precedentes en relación con las decisiones sobre los procedimientos de tramitación de iniciativas legislativas.... Entra aquí en juego la libertad de opción de la Cámara sobre el procedimiento a seguir dentro del abanico de posibilidades que le brinda su Reglamento”. Esta misma idea se expresa en la STC 149/1990,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Acerca de la fundamentación del acuerdo de la Mesa, rechaza de plano el argumento del Gobierno de que la Mesa habría incurrido en decisiones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proposición de ley del Grupo Parlamentario Mixto, también derogatoria de la LOMCE, si la Mesa no manifestó su disconformidad al veto del Gobierno, fue porque el propio grupo autor de la misma no se lo planteó, a diferencia de lo que sucedió con el Grupo Parlamentario Socialista, que sí presentó a la Mesa escrito solicitando que se rechazase el veto del Gobierno, tal y como consta en el expediente (se señala el documento 8). La diferencia queda pues aclarada, actuando la Mesa a propuesta del grupo autor. La Mesa ha venido estableciendo tales criterios de actuación respecto a la solicitud de información complementaria, como así se aclara en el informe de la Secretaría General del Congreso de los Diputados de 28 de noviembre de 2016, en el que también se dice que, en el resto de casos, podría aceptarse el criterio del Gobierno si se entendiese que no se ha manifestado ninguna objeción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claro que el acuerdo de la Mesa no deja de ser menos correcto o fundamentado solo por el hecho de que unas veces no se soliciten aclaraciones al Gobierno. Es el Gobierno quien debe aportar motivación suficiente y no trasladar esta carga a la Mesa. Que la Mesa le solicite aclaraciones es una deferencia de ella hacia el Gobierno, precisamente para permitirle una mejor fundamentación de sus motivos, pero la obligación de aportar todo lo necesario es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 habido un examen detallado y riguroso, lo que se evidencia con la propia motivación exteriorizada por la Mesa, adjuntando el acta de la reunión de 18 de octubre de 2016, en la que se tomó el acuerdo de admitir a trámite de toma en consideración la proposición de ley, junto con la nota de asesoramiento incluida en el índice rojo elaborada por la Secretaría General (documento 10). Como se observa de la lectura del acta, el Secretario General resume la nota elaborada para la reunión, informando de la jurisprudencia del Tribunal Constitucional aplicable (SSTC 223/2006 y 242/2006). Igualmente, en dicha reunión se acuerda solicitar el citado informe de la Secretaría General que se distribuye en la reunión de 29 de noviembre de 2016, sobre “Facultades de la Mesa respecto de la calificación de los escritos de disconformidad del Gobierno a la tramitación de proposiciones de ley”. En dicha reunión, también el Secretario General informa de la nota incluida en el índice rojo relativa al requerimiento del Gobierno para que la Mesa revoque su decisión inicial. Se adjunta extracto del acta y la referida nota (documento 11). En la reunión de 13 de diciembre de 2016, teniendo en cuenta el anterior informe, se someten a consideración de la Mesa el rechazo del requerimiento del Gobierno, así como diversos escritos relativos a las comunicaciones de la disconformidad del Gobierno respecto de la toma en consideración de otras proposiciones de ley, y otros escritos del Grupo Socialista de requerir mayor información al Gobierno. Se adjunta extracto del acta y nota al índice rojo (documento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relato de las reuniones de la Mesa evidencia un examen detallado y riguroso por este órgano de la iniciativa a la que se refiere este conflicto, y en general de la aplicación del artículo 134.6 CE, examen que estuvo acompañado en todo momento del debido asesoramiento técnico-jurídico, exigido por el artículo 35.1 del Reglamento de la Cámara, como se desprende del Informe de la Secretaría General y de las intervenciones del Secretario General en la reunión de 18 de octubre de 2016, cuando se tomó el acuerdo de admitir a trámite de toma de consideración la proposición de ley, así como en la reunión posterior de 13 de diciembre de 2016, cuando se rechazó el requerimiento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aborda a continuación el caso concreto que aquí se plantea, referido a la eventual pérdida de ingresos presupuestarios derivados de las transferencias del Fondo Social Europeo (fondo social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comienza con una referencia a las SSTC 223/2006 y 242/2006, destacando que la doctrina allí contenida admite expresamente el control de la Mesa del ejercicio del veto presupuestario del artículo 134.6 CE, tanto los requisitos formales como el análisis de la viabilidad sustancial del criterio del Gobierno, desde la perspectiva de la proporcionalidad y razonabilidad. La Mesa podrá controlar, por tanto, que el acto de disconformidad del Gobierno venga fundamentado, entendiendo por tal la existencia de motivación, la extensión, la suficiencia formal y los requisitos de fondo de la motivación, que son resumidamente la ausencia de error patente y la razonabilidad de la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de la cláusula del artículo 134.6 CE, pueden derivarse ciertos requisitos que deben darse para el ejercicio de esta facultad, y que tienen apoyo en la propia literalidad de la norma. En primer lugar, la conformidad del Gobierno se refiere, literalmente, a las proposiciones y enmiendas que supongan aumentos de los créditos o disminución de los ingresos presupuestarios, no a la creación de gasto o al nuevo gasto que no figure ya presupuestado. En segundo lugar, en el caso del aumento de créditos, tiene que existir un aumento determinado y determinable cuantitativamente. Ese aumento debe concretarse en una partida presupuestaria que pueda ser identificable, pues el artículo se refiere a “créditos”, debiendo entenderse por tales los ya vigentes, definidos en el artículo 35.1 de la Ley 47/2003, general presupuestaria. En tercer lugar, y derivado de lo anterior, tampoco cabe una simple invocación del artículo 134.6 CE por parte del Gobierno. Ese aumento o disminución tiene que ser real y encontrarse en la propia Ley de presupuestos. Si no se justifica así no cabe el derecho de veto. Si la propia proposición o enmienda establece que su aprobación y ejecución no podrá implicar aumento de gasto o disminución de ingreso, no podrá aplicarse el veto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planteado no cumple estos requisitos del artículo 134.6 CE porque no se refiere, ni siquiera por el Gobierno en sus informes, a un crédito o a un ingreso presupuestarios. Se entiende por el primero una autorización legislativa incluida como tal en su aspecto formal en la Ley de presupuestos generales del Estado, en su versión original o modificado —como en el caso de los créditos extraordinarios o suplementos de crédito—, considerándose como ingreso la previsión legislativa sobre un ingreso identificable como tal en el presupuesto, y concretado en el importe de las cantidades que se prevé recibir. El propio informe del Ministerio de Hacienda y Administraciones Públicas emitido en relación con la no conformidad del Gobierno no se refiere en realidad al aumento del crédito o disminución de los ingresos, sino al “impacto económico”. En todo caso y adicionalmente, se reconoce que dicho impacto recaería en todo caso sobre ingresos de las Comunidades Autónomas, no del Estado, aludiendo al compromiso del Ministerio de Educación, Cultura y Deporte, “de manera supeditada a sus disponibilidades presupuestarias”, a financiar una parte de la inversión derivada de la implantación de la ley, si bien reconociendo que ello no tiene reflejo en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la representación del Congreso de los Diputados deduce que no ha quedado constatado un aumento de crédito o disminución de ingresos vinculados con el presupuesto, sino que se está, todo lo más, ante “disminuciones futuras de ingresos no tributarios, en base a decisiones del fondo social europeo también futuras y condicionales, que además se referirían a una también eventual repercusión en estados financieros de ingresos no tributarios de las Comunidades Autónomas”. Concluye afirmando que el propio Gobierno reconoce que la pérdida de ingresos es hipotética, al reiterar que es “muy probable”, lo que justifica que la Cámara dudara de la justificación. En todo caso, y teniendo en cuenta el régimen jurídico del fondo social europeo, contenido en el Reglamento número 1303-2013 del Parlamento Europeo y del Consejo de 17 de diciembre de 2013, el mismo prevé la posibilidad de modificación de programas (art. 30) o la modificación del acuerdo de negociación (art. 16.4). Es claro que el artículo 134.6 CE no dice que el Gobierno deba otorgar la conformidad a enmiendas que indirecta, futura o “muy probablemente”, pudieran afectar a un ingreso cuya certeza dependa del cumplimiento de los requisitos de la comprobación por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 la proposición de ley tampoco era la paralización total de la LOMCE, sino de su calendario de implantación, sin que afecte a actuaciones cuya financiación por la Unión Europea pudieran verse afectadas, pues el propio informe del Gobierno señala que la implantación de la norma puede considerarse terminada, desde el punto de vista de la necesidad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recordando que la doctrina constitucional admite el control a cargo de la Mesa en los casos que el criterio del Gobierno sea manifiestamente infundado o tenga un carácter arbitrario o manifiestamente irrazonable, y que en este caso la disconformidad del Gobierno no tiene base alguna porque pretende sustituir aumentos de crédito o disminuciones de ingresos por impacto económico, lo que resulta inaceptable pues socavaría el pleno ejercicio de la potestad legislativa de las Cámaras, ex artículo 66.2 CE, y que esta haya de quedar limitada por las vicisitudes de la financiación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18 de mayo de 2017, el Abogado del Estado, en representación del Gobierno, y haciendo uso de la facultad de incorporar al procedimiento los documentos necesarios para su decisión, presenta tres documentos adicionales solicitando su incorporación al proceso al objeto de que sean considerados para la resolución del caso, en virtud de los artículos 75 y 89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mayo de 2017, el Pleno del Tribunal Constitucional, acordó unir a las actuaciones el anterior escrito del Abogado del Estado, y dar traslado, mediante copia, al Congreso de los Diputados a los oportunos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junio de 2017, la Letrada de las Cortes Generales, en representación del Congreso de los Diputados, presenta un escrito en el que manifiesta mantener en su integridad las alegaciones del escrito de 17 de marzo de 2017, que no se verían desvirtuadas, sino de hecho ratificadas, por los documentos que aporta el Abogado del Estado en su escrito de 18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abril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persigue resolver el conflicto entre órganos constitucionales del Estado promovido por el Gobierno de la Nación contra el acuerdo de la Mesa del Congreso de los Diputados de 18 de octubre de 2016, ratificado el 20 de diciembre de 2016. En dicho acuerdo la Mesa rechazó la disconformidad que había expresado el Gobierno, en uso de la prerrogativa del artículo 134.6 CE, a la tramitación por el Pleno de la Cámara de la proposición de ley orgánica presentada por el Grupo Parlamentario Socialista sobre la suspensión del calendario de la implantación de la Ley Orgánica 8/2013, de 9 de diciembre, para la mejora de la calidad educativa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con ello el Congreso, a través de la Mesa, ha ignorado atribuciones constitucionales del Gobierno, vulnerando en consecuencia los artículos 134.6 CE y 126.2 del Reglamento del Congreso de los Diputados (RCD), lo que apoya en las alegaciones que han quedado resumidas con anterioridad. La Letrada de las Cortes Generales, en la representación que ostenta del Congreso de los Diputados, ha interesado la desestimación del presente conflicto, con los razonamientos igualmente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presente conflicto entre órganos constitucionales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mediante oficio de 14 de octubre de 2016 remitido por el Secretario de Estado de Relaciones con las Cortes a la Presidenta del Congreso de los Diputados, manifestó expresamente su disconformidad, a los efectos del artículo 134.6 CE, con la tramitación de la proposición de ley orgánica presentada por el Grupo Parlamentario Socialista sobre la suspensión del calendario de la implantación de la Ley Orgánica 8/2013. En concreto, y con base en un informe del Ministerio de Educación Cultura y Deporte, que se adjunta al expediente, el Gobierno afirmó que dicha suspensión afectaría a las previsiones de ingresos contenidas en la Ley 48/2015, de 29 de octubre, de presupuestos generales del Estado para 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de los Diputados rechazó la petición anterior del Gobierno, y mediante acuerdo de 18 de octubre de 2016, admitió a trámite la toma en consideración de la citada proposición de ley orgánica, alegando que “el criterio del Gobierno no justifica de forma objetiva y suficiente que la misma implique aumento de créditos o disminución de ingresos del Presupuesto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defensa de la atribución propia del artículo 134.6 CE, que se consideró invadida, y actuando con carácter previo a la formalización del proceso de conflicto ante el Tribunal Constitucional (art. 73.1 de la Ley Orgánica del Tribunal Constitucional: LOTC), dirigió un requerimiento al Congreso de los Diputados solicitando la revocación del mencionado acuerdo de la Mesa de la Cámara, al entender que con él se invadía la facultad que le confiere el artículo 134.6 CE. Mediante acuerdo de Consejo de Ministros de 18 de noviembre de 2016, se remitió el requerimiento al Congreso de los Diputados a fin de que revocara el anterior acuerdo de la Mesa, de 18 de octubre de 2016. Tal requerimiento fue rechazado mediante acuerdo de la Mesa de 20 de diciembre de 2016, ratificando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del conflicto, conviene hacer las siguientes consideraciones previas en cuanto 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confirmar expresamente que la decisión impugnada, el acuerdo de la Mesa del Congreso de los Diputados de 18 de octubre de 2016, se adecúa efectivamente al objeto propio del conflicto entre órganos constitucionales del Estado. Ciertamente ninguna de las partes comparecidas en este proceso ha cuestionado tal encaje en este tipo de proceso, refiriéndose los escritos respectivos a la doctrina sentada en las dos ocasiones en las que se ha examinado un proceso de esta naturaleza, que se limitan a las SSTC 45/1986, de 17 de abril, y 234/2000 de 3 de octubre. Sin embargo, en estas Sentencias se contiene una delimitación diferente en cuanto al objeto y alcance posibles de un conflicto entre órganos constitucionales, lo que requiere precisar el mismo en relación con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dos Sentencias, la STC 45/1986, se circunscribió este tipo de conflictos a aquellos casos en los cuales se hubiera producido un acto ilegítimo por vicio de incompetencia, y no por tanto a actuaciones de la propia competencia del órgano cuya decisión se impugna que puedan hipotéticamente lesionar el ejercicio de las competencias propias de otro órgano. Se afirmó entonces que “el conflicto constitucional de atribuciones es un particular y especialísimo proceso que puede entablarse exclusivamente entre los órganos constitucionales mencionados en el art. 59 LOTC y que tiene por principal objeto una vindicación de competencia suscitada por uno de estos órganos constitucionales a consecuencia de actos o decisiones de otro órgano constitucional. La vindicatio potestatis solo puede referirse a actos constitutivos de invasión de atribuciones (art. 75.2 LOTC) y pretende, agotado el trámite previo de solicitud de revocación, que se determine el órgano al que corresponden las atribuciones constitucionales controvertidas y que, en consecuencia y, en su caso, se declaren nulos los actos ejecutados por invasión de atribuciones y se resuelva lo que procediere sobre las situaciones jurídicas producidas al amparo de las mismas” (FJ 1). A partir de lo anterior, se hizo explícito que el ámbito posible de un conflicto de esta naturaleza tenía un alcance más restringido, de manera que “[a] diferencia de los conflictos interterritoriales en los que este Tribunal ha admitido supuestos de lesión por simple menoscabo —no por invasión— de competencias ajenas (Sentencia 11/1984, de 2 de febrero), en los conflictos entre órganos constitucionales el legislador no ha admitido otro supuesto que el de la estricta usurpación de atribuciones. La razón de esta diferencia es que en los conflictos de atribuciones no se trata de preservar las esferas respectivas de soberanía y de autonomía de entes territoriales”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posible de este tipo de procesos constitucionales fue sin embargo matizado después, en la posterior STC 234/2000, en la que se resolvió el conflicto promovido por el Gobierno contra el Senado, en relación con un acuerdo de la Mesa de dicha Cámara en virtud del cual se decidió no admitir a trámite la declaración de urgencia del Gobierno relativa a la tramitación de un proyecto de ley orgánica. Aquel conflicto giró en torno al concreto alcance del artículo 90.3 CE, que atribuye al Gobierno la apreciación de la urgencia en la tramitación ante el Senado de un proyecto de ley. Pues bien, partiendo de la doctrina ya sentada en la STC 45/1986, que de hecho se recoge expresamente (STC 234/2000, FJ 4), se consideró en todo caso en esta sentencia posterior que cabía también en un proceso de esta naturaleza un supuesto en el que el acuerdo de la Mesa “no presenta un contenido invasor en los aludidos términos de la STC 45/1986, de 17 de abril, ya que dicho órgano parlamentario no habría ejercido por sí mismo a través del referido Acuerdo la atribución que reclama el Gobierno... sino que más bien impugna una concreta actuación de la Mesa del Senado que lesiona la facultad que le confiere el art. 90.3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última doctrina constitucional, es evidente que el acuerdo de la Mesa del Congreso de los Diputados que aquí se impugna por el Gobierno se acomoda al objeto del conflicto entre órganos constitucionales del Estado. En este caso, el Abogado del Estado sostiene en su escrito de alegaciones que los artículos 134.6 CE y 126.2 RCD confieren al Gobierno la potestad de no prestar su conformidad a la tramitación de aquellas enmiendas o proposiciones de ley que supongan aumento de los créditos o disminución de los ingresos presupuestarios. De esta manera, y de forma similar al asunto decidido en la STC 234/2000, la Mesa de la Cámara no ha reivindicado para sí la potestad contenida en el artículo 134.6 CE, que de hecho se reconoce atribuida al Ejecutivo. La controversia se refiere al menoscabo de la competencia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debe advertirse desde este momento que resulta irrelevante, a efectos de este conflicto, la aprobación del Real Decreto-ley 5/2016, de 9 de diciembre, de medidas urgentes para la ampliación del calendario de implantación de la LOMCE que, según afirma en su escrito de alegaciones la representación letrada del Congreso, vendría a producir el mismo efecto de incidencia en los ingresos y gastos que el Gobierno quiere evitar con el planteamiento de este conflicto. La aprobación de la mencionada norma de urgencia no tiene sin embargo incidencia alguna en este pleito, pues su objeto queda ceñido a examinar el concreto acto que con el mismo se impugna, sin que esté dado a la jurisdicción constitucional emitir un juicio global acerca de todo el proceso de tramitación parlamentaria que afecta a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tampoco tiene incidencia en esta controversia el hecho de que la proposición, en su momento presentada por el Grupo Parlamentario Mixto, no fuera admitida a trámite, pese a tener idéntico contenido, y haberse manifestado por el Gobierno su no conformidad, mediante escrito de 7 noviembre de 2016. Para el Abogado del Estado, ello es muestra de que la Mesa, al haber adoptado acuerdos contradictorios para casos análogos sin motivación suficiente, habría actuado con criterios de oportunidad política, en lugar de con arreglo a criterios jurídicos. En cualquier caso, en esta controversia sólo es objeto de consideración la resolución de la Mesa concretamente impugnada, sin que proceda extender el análisis a toda la actuación de las Cámaras con respecto de una iniciativa legislativa concreta, por lo que ni la posterior aprobación del Real Decreto-ley 5/2016, ni el tratamiento otorgado a similares proposiciones por la Mesa de la Cámara afectan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relevancia para este pleito tiene el dato, resaltado por el Abogado del Estado en su escrito de alegaciones, de que la mayoría de las veces se haya aceptado el veto presupuestario del artículo 134.6 CE por parte de la Mesa, paralizándose la iniciativa en consecuencia. En primer lugar, porque estamos ante una decisión de carácter técnico, en la que no cabe hablar de uso parlamentario. Y, en segundo lugar, porque hemos reiterado que la autonomía parlamentaria garantizada constitucionalmente (art. 72 CE) implica otorgar a los Parlamentos y, significativamente, a sus órganos rectores, un margen de aplicación en la interpretación de la legalidad parlamentaria que este Tribunal no puede desconocer [STC 215/2016, de 15 de diciembre, FJ 5 b)]. Por ello mismo, es en todo caso limitado el valor que puede otorgarse a los usos parlamentarios, pues “[n]o existe tampoco prescripción normativa alguna que imponga al Congreso de los Diputados la sujeción a sus precedentes en relación con las decisiones sobre los procedimientos de tramitación de las iniciativas legislativas, de modo que cualquier iniciativa de reforma de un mismo texto legal haya de ser tramitada a través de idéntico tipo de procedimiento parlamentario, como parece pretender el recurrente. De nuevo aquí entra en juego la libertad de opción de la Cámara sobre el procedimiento a seguir dentro del abanico de posibilidades que le brinda su Reglamento” [STC 215/2016, de 15 de diciembre, FJ 5 c)]. En este caso, como afirma el escrito de la Letrada del Congreso, cada proposición es única y debe examinarse en conexión con el plan presupuestario del Gobierno, sin que quepa por ello calificar dicha actuación de uso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debe también hacerse una última precisión en relación con el marco temporal a que se refiere el presente conflicto. El Abogado del Estado en su escrito de alegaciones afirma que el impacto de la proposición de ley admitida a trámite por la Mesa, a pesar del veto ejercido por el Gobierno, no se limita al ejercicio de 2016 sino que se proyecta también sobre los presupuestos del año 2017, al haber sido los de 2016 prorrogados. Sin embargo, el conflicto ha tenido lugar, como ha quedado expuesto, en el ejercicio 2016, en el que los presupuestos aprobados en el Parlamento estaban aún en vigor. Como ha quedado constatado en el fundamento anterior, y de manera más amplia, en los antecedentes, el Gobierno se limitó a denunciar la afectación a las previsiones de ingresos contenidas en la Ley 48/2015, de 29 de octubre, de presupuestos generales del Estado para el año 2016. Por ello, el examen en esta controversia se ceñirá a la afectación que se denuncia de dicho presupuesto, y no al ejercicio de 2017, que no formó parte de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acuerdo de la Mesa, objeto de este conflicto entre órganos constitucionales del Estado, presentaría un contenido hipotéticamente invasor, al frustrar el ejercicio de una atribución que el Gobierno considera como propia. Por tanto, la cuestión a resolver en este proceso es si la Mesa del Congreso de los Diputados ha producido el menoscabo de una competencia exclusiva del Gobierno, impidiendo ilegítimamente el ejercicio de la potestad que le atribuye expresamente el artículo 134.6 CE, que establece que “[t]oda proposición o enmienda que suponga aumento de los créditos o disminución de los ingresos presupuestarios requerirá la conformidad del Gobierno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constitucional contenida en el artículo 134.6 CE se reproduce para las enmiendas a un proyecto de ley, y para las proposiciones de ley, respectivamente, en los artículos 111 y 126 del Reglamento del Congreso de los Diputados (RCD), integrante del bloque de la constitucionalidad [SSTC 215/2016, de 15 de diciembre, FJ 5 b); 99/1987, de 11 de junio, FJ 1 a), y 103/2008, de 11 de septiembre, FJ 5]. En el Reglamento no se prevé, sin embargo, ninguna regla adicional en relación con el procedimiento a seguir, limitándose la norma a establecer la exigencia de que, una vez ejercitada la iniciativa y publicada, la Mesa remita la misma al Gobierno “para que manifieste su criterio respecto a la toma en consideración, así como su conformidad o no a la tramitación si implicara aumento de los créditos o disminución de los ingresos presupuestarios” (art. 126.2 RCD). Tampoco se delimita en el bloque de la constitucionalidad el tipo de control que puede realizar la Mesa una vez que el Gobierno se ha pronunciado acerca de la iniciativa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Ésta es la primera ocasión en la que debe abordarse la interpretación del artículo 134.6 CE en el marco de un conflicto entre órganos constitucionales. Sin embargo, nos hemos referido ya a las disposiciones similares que están previstas en los Estatutos de Autonomía de Extremadura y del País Vasco, en las controversias resueltas en las SSTC 223/2006, de 6 de julio, y 242/2006, de 24 de julio, cuya doctrina es, de forma sintética,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223/2006, de 6 de julio, se estimó el recurso de inconstitucionalidad interpuesto contra la reforma del Reglamento de la Asamblea de Extremadura, que atribuía al Pleno de este órgano la facultad de decidir si se daba o no el supuesto de hecho contemplado en el artículo 60 b) del Estatuto de Autonomía de Extremadura (EAE), de idéntico contenido al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papel de los presupuestos como vehículo de dirección de la política económica del Ejecutivo e instrumento fundamental para la realización de su programa de gobierno (STC 223/2006, FJ 5; con cita de las SSTC 27/1981, de 20 de julio, FJ 2; 76/1992, de 14 de mayo, y 3/2003, de 16 de enero, FJ 4), se precisa que el fundamento de la exigencia de conformidad radica en que el Ejecutivo no vea dificultada la ejecución del presupuesto, de modo que “el Gobierno puede pretender legítimamente que las previsiones económicas en él contenidas se observen rigurosamente en el curso de su ejecución”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la potestad del Gobierno se ciñe, en todo caso, al mismo ejercicio presupuestario, “debiendo ejercerse de manera expresa y motivada” (FJ 5), teniendo en cuenta su finalidad, que radica en que una vez aprobado el presupuesto y durante su ejecución “no pueden, sin el consentimiento del Ejecutivo, plantearse iniciativas que alteren el equilibrio de los presupuestos”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potestad del Ejecutivo, la oportunidad de su ejercicio no puede con carácter general ser controlada por el Parlamento, pues su papel se debe limitar a su calificación técnico-jurídica, a través de sus órganos rectores.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en la STC 223/2006 se declaró inconstitucional la reforma del Reglamento de la Asamblea de Extremadura, ya que con ella se pretendía privar al Ejecutivo de la facultad de veto que le atribuye el Estatuto de Autonomía de Extremadura, sometiendo su ejercicio “a una condición que no puede deducirse del texto del propio Estatuto: la de que, en caso de la producción de una discrepancia sobre si una enmienda o proposición de ley afecta al equilibrio presupuestario, será el Pleno de la Cámara quien la resuelva”; por tanto “[l]a reforma del Reglamento de la Asamblea de Extremadura lleva, en el punto ahora examinado, pura y simplemente a privar al Consejo de Gobierno de la Junta de Extremadura de la facultad que tiene reconocida en el art. 60 b) EAE, facultad que viene justificada como consecuencia de la asunción de los principios básicos del llamado “parlamentarismo racionalizado” por parte tanto del Texto constitucional español como de los Estatutos de las diferentes Comunidades Autónomas”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242/2006, de 24 de julio se resolvió un recurso de amparo parlamentario contra el acuerdo de la Mesa del Parlamento Vasco que había inadmitido a trámite una proposición de ley precisamente a consecuencia de que el Ejecutivo autonómico rechazó otorgar la conformidad a su tramitación, al considerar que la iniciativa suponía una disminución de los ingresos presupuestarios, y de acuerdo con lo previsto en el artículo 105.2 del Reglamento del Parlamento Vasco, de contenido similar al artículo 126.2 del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se examinan tanto el ejercicio de esta potestad del Gobierno como el concreto papel que correspondería a la Mesa de la Cámara en este tipo de supuestos, teniendo en cuenta la doctrina reiterada sobre la incidencia de los acuerdos de las Mesas desde la perspectiva del derecho fundamental que el artículo 23.2 CE reconoce a los parlamentarios para “ejercer las facultades inherentes al núcleo de su función representativa de acuerdo con lo previsto en dicha normativa y en condiciones de igualdad” [FJ 4, con cita de, entre otras, SSTC 177/2002, de 14 de octubre, FJ 3; 40/2003, de 27 de febrero, FJ 2 b), y 78/2006, de 13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242/2006 se hace hincapié en que el Reglamento del Parlamento Vasco contiene una previsión expresa acerca del papel de la Mesa, que le otorga “cierto margen de interpretación sobre cuándo puede considerarse que dicho impacto se produce”, y sin que en todo caso se precise cuál es este margen concreto; “[s]in que sea éste el momento de pronunciarse sobre la intensidad con que la Mesa debe controlar cada uno de estos extremos, lo que debe destacarse ahora es que no debe descartarse de antemano que los órganos rectores del Parlamento puedan vulnerar los arts. 23.2 y 23.1 CE al inadmitir a trámite una proposición de Ley como consecuencia del ejercicio de dicha facultad por parte del Gobierno. Igualmente, tampoco es posible atribuir a toda decisión de este tipo una usurpación de una facultad que corresponde en exclusiva al Gobierno. Y ello no sólo por la propia existencia del art. 42 LOTC, sino porque... la Mesa también debe ejercer su función genérica de calificación respecto a los documentos de índole parlamentaria remitidos por el Gobierno”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Mesas llevan a cabo un control reglado, de manera que “cumplen la función jurídico-técnica de ordenar y racionalizar el funcionamiento de las Cámaras para su mayor eficiencia como foro de debate y participación de la cosa pública” (FJ 4, con cita de otras). A partir de la autonomía parlamentaria garantizada constitucionalmente (art. 72 CE), así como de la propia naturaleza del artículo 23.2 CE como derecho de configuración legal, los Parlamentos, y en particular sus órganos rectores, disponen de “un margen de aplicación en la interpretación de la legalidad parlamentaria que este Tribunal no puede desconocer”, de modo que en estos procedimientos el control no sólo se realiza desde la perspectiva de los derechos fundamentales, si bien empleando “un parámetro de control que tiene muy en cuenta la naturaleza de las Mesas de los Parlamentos y las funciones que desarrollan” (FJ 4). En tal caso, en el que está en liza tal derecho fundamental, a la Mesa le corresponde verificar la regularidad jurídica y la viabilidad procesal de las iniciativas, examinando si las mismas cumplen los requisitos formales exigidos por la norma reglamentaria. Sólo en aquellos casos en los que la legalidad aplicable no imponga límite material alguno a la iniciativa, “la verificación de su admisibilidad ha de ser siempre formal, cuidando únicamente la Mesa de que la iniciativa en cuestión cumpla con los requisitos de forma que le exige esa legalidad” [FJ 4, con cita de, entre otras, las SSTC 40/2003, de 27 de febrero, FJ 2, y 78/2006, de 13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decisión que adopte la Mesa de la Cámara ha de ser motivada. En concreto, cuando se trate de inadmitir una iniciativa parlamentaria se recuerda que,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(FJ 4, con cita de las SSTC 38/1999, de 22 de marzo, FJ 2; 107/2001, de 23 de abril, FJ 7; 203/2001, de 15 de octubre, FJ 3; 227/2002, de 14 de octubre, FJ 5, y 40/2003, de 27 de febrero, FJ 6, entre otras). Lo relevante acerca de esta motivación es precisamente el control de la decisión de la Mesa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si la decisión de la Mesa es la inadmisión de una proposición de ley por su afectación a los ingresos y gastos presupuestados, la misma implica una limitación del ius in officium protegido constitucionalmente, por ser las proposiciones de ley no solo una forma de participación de los parlamentarios en la potestad legislativa de las Cámaras parlamentarias, sino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(FJ 5; con cita de la STC 124/1995,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facultad del Gobierno, se señala que la misma “se encuentra sometida a un régimen jurídico que integra elementos formales, como el plazo en que el Gobierno debe manifestar su disconformidad, y elementos materiales, tales como la propia concurrencia de su presupuesto de hecho (en nuestro caso, que la iniciativa parlamentaria en cuestión implique una disminución de los ingresos presupuestarios)” (FJ 6). Se añade, a renglón seguido, que, si bien la propia normativa aplicable limita la conformidad del Gobierno a la concurrencia de un requisito material como es la disminución de los ingresos o el aumento de los créditos presupuestarios, lo que “abre las puertas a un control desde la perspectiva de la proporcionalidad y la razonabilidad”, sin embargo “en este contexto es evidente que tanto la Mesa del Parlamento como este Tribunal deben limitarse a un control de una menor intensidad. Así, y sin que ello signifique renunciar a controlar otros aspectos objetivos como la presentación en tiempo y forma de la disconformidad del Gobierno, la Mesa del Parlamento no debe obstaculizar el ejercicio de esta facultad”, si bien se añade que, “[e]n un caso como el presente, que se refiere a una disconformidad del Gobierno respecto a la tramitación de una proposición de Ley, y que se da en una Comunidad Autónoma que prevé algunas reglas adicionales sobre cuándo puede entenderse que se produce una alteración de las previsiones presupuestarias, es posible un pronunciamiento de la Mesa sobre el carácter manifiestamente infundado del criterio del Gobierno”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y atendidas las circunstancias que rodearon la decisión de la Mesa de inadmitir la proposición de ley, se concluyó que no se había producido la vulneración de los derechos reconocidos en los artículos 23.2 y 23.1 CE 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sin extraer las mismas conclusiones para la resolución del caso concreto, las partes personadas en este conflicto coinciden en que la doctrina sentada en las SSTC 223/2006, de 6 de julio, y 242/2006, de 24 de julio, resulta de aplicación para resolver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respectivos escritos de alegaciones expresan además coincidencia en que la Mesa de la Cámara, sin perjuicio de comprobar que se ha dado cumplimiento a los requisitos formales, puede examinar la motivación del Gobierno, limitándose tal control al carácter no arbitrario o manifiestamente irrazonable de la motivación, y sin que pueda la Mesa emitir un juicio sobre la oportunidad política del veto expresado por el Gobierno, pues con ello estaría sustituyendo al Gobierno en el ejercicio de su prerrogativa constitucionalmente establecida, que guarda conexión directa con la propia ejecución del programa económico aprobado con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como se ha constatado en los antecedentes, las partes comparecidas en este proceso no discrepan de las funciones que constitucionalmente corresponden al Gobierno y a la Mesa, sino del concreto ejercicio de las potestades ejercidas por la Mesa en el acuerdo impugnado, que consideró injustificada la afectación a los ingresos presupuestarios de la proposición de ley controvertida. No obstante dicha coincidencia de las partes, lo cierto es que la doctrina sentada en las dos Sentencias citadas, que se ha expuesto sucintamente, resulta por sí misma insuficiente para resolver el conflicto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bien en ellas se abordaron disposiciones estatutarias similares al artículo 134.6 CE, previstas en los Estatutos de Autonomía de Extremadura (STC 223/2006, de 6 de julio) y del País Vasco (STC 242/2006, de 24 de julio), las controversias se referían, respectivamente, a un recurso de inconstitucionalidad y a un recurso de amparo, procesos diferentes al que aquí nos ocupa. En concreto, y debido al tipo de cuestiones a que se debía dar respuesta en uno y otro supuesto, no resultó necesario precisar ni el concreto alcance de la potestad del Gobierno derivada del artículo 134.6 CE, el denominado “veto presupuestario”, ni tampoco el alcance de las potestades de la Mesa de la Cámara una vez que el Gobierno ha hecho uso de esta potestad. A ello debe añadirse que, a diferencia del Reglamento del Parlamento Vasco, citado en la STC 242/2006, el Reglamento del Congreso de los Diputados no contiene reglas específicas que orienten a la Mesa de la Cámara en este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resolver el conflicto de atribuciones que aquí se plantea, es necesario concretar con mayor precisión los contornos de la potestad del artículo 134.6 CE, partiendo para ello de la doctrina sobre el reparto de competencias presupuestarias entre el Ejecutivo y el Legislativo que se refleja en el artículo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conflicto refleja con nitidez el sistema de contrapoderes que se proyecta sobre el presupuesto en nuestro sistema parlamentario, concretado en el artículo 134 CE. La Ley de presupuestos es una norma singular por su vinculación inmediata con la propia función del Gobierno, a quien corresponde la dirección y orientación de la política económica, como afirmamos tempranamente en la STC 27/1981, de 20 de julio, FJ 2, y hemos reiterado después en numerosas ocasiones [por todas, SSTC 76/1992, de 14 de mayo, FJ 4 a); 223/2006, de 6 de julio, FJ 5, y 206/2013, de 5 de diciembre]. Esta singularidad se refleja en el propio artículo 134 CE que, entre otras cosas, atribuye en exclusiva al Gobierno la iniciativa parlamentaria en materia presupuestaria mediante el proyecto de ley de presupuestos, norma que, como se ha recordado en numerosas ocasiones, debe precisamente ceñirse al contenido específico que le es propio y al que está reservada [STC 76/1992, de 14 de mayo, FJ 4 a); doctrina reiterada, entre otras muchas, en las SSTC 9/2013, de 28 de enero, FJ 3; 86/2013, de 11 de abril, FFJJ 4 y 5, y 206/2013, de 5 de diciembre]. A su vez, el artículo 134 CE atribuye en exclusiva al Parlamento la aprobación de dicha ley, sentando así el principio de legalidad presupuestaria (“corresponde al Gobierno la elaboración de los Presupuestos Generales del Estado y a las Cortes Generales, su examen, enmienda y aprobación”, art. 134.1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este citado reparto de poderes lo que hace de la Ley de presupuestos una norma singular, según se refleja en su propio contenido acotado, tanto positivamente, pues debe incluir “la totalidad de los gastos e ingresos del sector público estatal” y consignar “el importe de los beneficios fiscales que afecten a los tributos del Estado” (art. 134.2 CE), como negativamente, con las limitaciones específicas relativas a la materia tributaria del artículo 134.7 CE, así como, en general, a la interdicción de incluir en la Ley materias no directamente vinculadas al presupuesto. La iniciativa corresponde en exclusiva al Ejecutivo, que controla igualmente las cifras generales del documento presupuestario, —artículo 134.1, 5 y 6 CE— lo que a su vez fundamenta y justifica las restricciones al contenido posible de la Ley de presupuestos. La ejecución del presupuesto corresponde igualmente, en exclusiva, al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papel preponderante del Gobierno en el presupuesto es común a todos los Estados de nuestro entorno, sin que ello implique sin embargo un desplazamiento de los Parlamentos, cuya participación resulta imprescindible en la aprobación del presupuesto y, más recientemente, en la del objetivo de estabilidad presupuestaria que debe someterse a consideración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su naturaleza de ley temporal, la autorización del Parlamento tiene un plazo de vigencia constitucionalmente limitado, de acuerdo con el denominado principio de anualidad que recoge el artículo 134.2 CE (SSTC 3/2003, FJ 5; 32/2000, de 3 de febrero, FJ 2; 109/2001, de 26 de abril, FJ 5, y 67/2002, de 21 de marzo FJ 3), y sin perjuicio de la posibilidad de que esa vigencia resulte temporalmente prorrogada en el supuesto de que “la Ley de Presupuestos no se aprobara antes del primer día del ejercicio económico correspondiente” (art. 134.4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singularidades de la Ley de presupuestos generales del Estado implican una relación de competencia con el resto de leyes ordinarias, tal y como se ha recordado, entre otras, en la STC 136/2011: “la relación entre la ley de presupuestos generales del Estado y las restantes leyes ordinarias, entre las que se cuenta la ley impugnada, se desenvuelve en términos del principio de competencia. La ley de presupuestos generales del Estado es una norma directamente vinculada a la Constitución que le ha encomendado una regulación en términos exclusivos por lo que su contenido queda fuera del alcance de cualquier otra norma jurídica. Estamos, pues, en presencia de una norma cuya posición en el actual sistema de fuentes del Derecho se explica con el criterio de la competencia” (STC 136/2011,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aprobados los presupuestos, el Gobierno puede incidir de forma directa sobre el volumen del gasto público autorizado e ingresos estimados, bien de forma positiva, presentando proyectos de ley con incidencia en el mismo (art. 134.5 CE), bien de forma negativa, no prestando su conformidad a proposiciones o enmiendas que supongan una alteración del mismo (art. 134.6 CE). Estas potestades, exclusivas del Gobierno, no se proyectan sobre cualquier norma, sino que se encuentran lógicamente vinculadas al presupuesto objeto de aprobación por el Parlamento, y por ello mismo sujetas a los límites expuestos en el artículo 134 CE, a cuyo apartado quinto alude la STC 3/2003, de 16 de enero, en la que se recuerda que el presupuesto “constituye la institución en que históricamente se han plasmado las luchas políticas de las representaciones del pueblo (Cortes, Parlamentos o Asambleas) para conquistar el derecho a fiscalizar y controlar el ejercicio del poder financiero: primero, respecto de la potestad de aprobar los tributos e impuestos; y después, para controlar la administración de los ingresos y la distribución de los gastos públicos” (STC 3/2003, FJ 5), lo que encuentra su reflejo directo en el principio de legalidad en los ingresos y en el gasto público [SSTC 185/1995, de 14 de diciembre, FJ 3; 233/1999, de 13 de diciembre, FFJJ 7, 9 y 10 a), y 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la regla del artículo 134.5 CE, este Tribunal ha afirmado que, aunque el propio texto constitucional prevé expresamente la posibilidad de que el Parlamento modifique los presupuestos, debido a la propia naturaleza, contenido y función que cumple la Ley de presupuestos, “el citado artículo 134.5 CE no permite que cualquier norma modifique, sin límite alguno, la autorización por el Parlamento de la cuantía máxima y el destino de los gastos que dicha ley establece. Por el contrario,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supondría tanto como anular las exigencias de unidad y universalidad presupuestarias contenidas en el art. 134.2 CE” (STC 3/2003, de 16 de enero, FJ 5). La consecuencia de lo anterior, como afirma la posterior STC 136/2011, al abordar el problema de las denominadas “leyes de acompañamiento”, es que “una ley ordinaria que, no respondiendo a la previsión del art. 134.5 CE, tenga como objeto el contenido reservado a la ley de Presupuestos por el art. 134.2 CE incurrirá en vicio de inconstitucionalidad, no por contradecir la ley del mismo rango, sino por invadir una materia que constitucionalmente le ha sido vedada al estar atribuida privativamente por el propio texto constitucional a otra disposición normativa, en concreto, a la ley de presupuestos generales del Estado” (STC 136/2011, de 13 de septiembre, FJ 4). Tal razonamiento llevó entonces a negar naturaleza presupuestaria a una ley de acompañamiento, a la que en consecuencia no le serían aplicables las limitaciones del artículo 134 CE. Con el mismo razonamiento, también se declaró la inconstitucionalidad de la Ley del Parlamento Vasco 1/2002, de 23 de enero, por arrogarse una función que estaba reservada a la Ley de presupuestos (STC 3/2003,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esta misma relación de competencia a que se ha hecho referencia, encuentra reflejo específico en la regla del artículo 134.6 CE, de manera que la conformidad que debe prestar el Gobierno se refiere a la incidencia de una iniciativa del Parlamento sobre el presupuesto mismo, pues su fin, como ha quedado razonado, es salvaguardar la autorización ya obtenida por el Ejecutivo del Legislativo sobre el volumen de ingresos y gastos públicos, permitiendo así que el primero pueda desarrollar plenamente sus potestades sobre la ejecución del gasto, y, en suma, su propia acción de Gobierno (art. 97 CE). Por ello, aunque el denominado “veto presupuestario” sea un reflejo de la confianza otorgada por la Cámara, que no podrá después, yendo contra sus propios actos, retirar de forma indirecta por la vía de una iniciativa parlamentaria, lo determinante para su régimen jurídico es la propia función instrumental que el presupuesto cumple al servicio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las anteriores consideraciones, debe ahora precisarse el concreto alcance de la potestad del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su alcance objetivo, hemos constatado que al Ejecutivo no sólo le está constitucionalmente atribuida, en exclusiva, la iniciativa parlamentaria presupuestaria, sino también el control sobre su reforma. De esta manera, una vez que se han aprobado los presupuestos generales del Estado, el Gobierno está constitucionalmente habilitado para presentar proyectos de ley que impliquen aumento del gasto público o disminución de los ingresos “correspondientes al mismo ejercicio presupuestario” (art. 134.5 CE). En correspondencia con ello, el Gobierno tiene la potestad de prestar su conformidad, o bien vetar, toda aquella proposición o enmienda “que suponga aumento de los créditos o disminución de los ingresos presupuestarios”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las limitaciones que desde la Constitución condicionan el alcance material y temporal sólo son aplicables a la Ley de presupuestos en sentido estricto (y no así, por ejemplo, a las denominadas “leyes de acompañamiento”), igualmente la limitación que al poder legislativo del Parlamento establece el artículo 134.6 CE sólo es predicable de medidas que incidan directamente sobre el presupuesto aprobado, esto es, sobre “los gastos e ingresos del sector público estatal”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la propia literalidad de la norma constitucional ciñe dicha potestad del Gobierno a los ingresos y gastos que estén efectivamente reflejados en el mismo presupuesto. Lógicamente, rara vez las iniciativas parlamentarias serán enteramente neutrales en relación con las cuentas públicas, de modo que cualquier propuesta de medida legislativa es susceptible de tener un impacto sobre el volumen de los ingresos y gastos públicos, siquiera de forma hipotética o indirecta o, en todo caso, un impacto económico sobre alguna política pública. Ahora bien, la prerrogativa del Ejecutivo a que se refiere el artículo 134.6 CE, cuyo efecto limitador de la actividad misma del Legislativo es evidente, se ciñe a aquellas medidas cuya incidencia sobre el presupuesto del Estado sea real y efectiva. Lo contrario supondría una interpretación extensiva de los límites contenidos en el artículo 134 CE, que hemos reiterado que se refieren sólo al presupuesto (por todas, STC 136/2011, de 13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 además precisarse el alcance temporal del veto presupuestario. Para ello, debe de nuevo partirse de que las facultades del artículo 134.5 y 6 CE están lógicamente vinculadas con el propio carácter anual del presupuesto, y tienen como finalidad salvaguardar la disposición del Gobierno sobre su propio plan económico, una vez autorizado por el Parlamento. Por ello, la Ley de presupuestos, cumple anualmente la función de “vehículo de dirección y orientación de la política económica”, que se ha reiterado que corresponde exclusivamente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a los efectos del régimen jurídico del artículo 134.6 CE, es que la conformidad del Gobierno ha de referirse siempre al presupuesto en vigor en cada momento, en coherencia con el propio principio de anualidad contenido en el mismo artículo, entendiendo por tal tanto el autorizado expresamente como incluso el que ha sido objeto de prórroga presupuestaria (art. 134.4 CE), pues no por ello deja de cumplir la función esencial de vehículo de dirección y orientación de la política económica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no puede obviarse, como se afirmó en la STC 242/2006, que la potestad gubernamental ex artículo 134.6 CE “se basa en la confianza concedida al Gobierno a través de la aprobación del presupuesto para ejecutar su programa anual de política económica sin que éste sea desnaturalizado a través de iniciativas legislativas parlamentarias”. Esa potestad impide al Parlamento actuar contra sus propios actos, soslayando así la autorización que inicialmente prestó; pero lo determinante es la función misma que cumple el presupuesto como herramienta para el desempeño de la labor que constitucionalmente le está atribuida al Gobierno en el artículo 97 CE. Por ello, en suma, la función del artículo 134.6 CE es salvaguardar la propia función del presupuesto; de ahí que la potestad contenida en el artículo 134.6 CE deba entenderse como un mecanismo que consiente al Gobierno defender su legítimo ámbito de actuación constitucionalmente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lo anterior es que el veto presupuestario no podrá ejercerse por relación a presupuestos futuros, que aún no han sido elaborados por el Gobierno ni sometidos por tanto al proceso de aprobación regulado en el artículo 134 CE. Ciertamente todo presupuesto está lógica y temporalmente conectado con las cuentas públicas aprobadas en ejercicios anteriores, y con las que se prevé elaborar para los ejercicios futuros, lo que encuentra su reflejo más evidente en los denominados “escenarios presupuestarios plurianuales” a que se refiere la Ley 47/2003, de 26 de noviembre, general presupuestaria (LGP), de acuerdo con los principios y reglas de programación presupuestaria (arts. 26 y ss. LGP). Sin embargo, tal conexión plurianual no desnaturaliza el carácter anual del presupuesto, por lo que el ejercicio de la potestad del artículo 134.6 CE se restringe, igualmente, a la afectación de una medida al presupuesto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motivación del Gobierno, el artículo 126 RCD se limita a exigir que con su respuesta indique la “conformidad o no a la tramitación si implicara aumento de los créditos o disminución de los ingresos presupuestarios” (art. 126.2 RCD), lo que deberá hacerse mediante una respuesta expresa (art. 126.3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literalidad del artículo 134 CE, y con el sistema de reparto de competencias que el mismo refleja, ya se ha hecho notar que el Gobierno podrá oponerse sólo en aquellos casos en los cuales la medida propuesta, enmienda o proposición, incida directamente en el citado presupuesto. La motivación del Gobierno debe expresar tal incidencia, precisando las concretas partidas presupuestarias que se verían afectadas, y teniendo en cuenta que su eventual no conformidad, esto es, el veto presupuestario, tiene una incidencia directa sobre la propia función del Legislativo. De esta manera, y como se afirmó desde la perspectiva de los derechos fundamentales del artículo 23 CE, aunque en relación con las decisiones de inadmisión de escritos y documentos parlamentarios por parte de la Mesa, dado que éstas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(STC 242/2006,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el Gobierno, y siempre de acuerdo con el principio de lealtad institucional, dispone en todo caso de un amplio margen de apreciación en su estimación de si se afecta o no, y en qué medida, a los ingresos y gastos de su presupuesto. Para poder encontrar encaje en la potestad del artículo 134.6 CE bastará con que la motivación del Gobierno precise adecuadamente los concretos créditos que se verían directamente afectados, de entre los contenidos en el presupuesto en vigor, habida cuenta que es éste el que cumple en cada momento su función instrumental a la propia acción de Gobierno (art. 97 CE). La potestad del Gobierno, en suma, tiene, como se ha reiterado, la función esencial de salvaguardar el propio plan presupuestario; esto es, el contenido mínimo, necesario e indisponible de toda ley de presupuestos, que está constituido por la expresión cifrada de la previsión de ingresos y la habilitación de gastos. Por ello, la misma se vincula y ciñe a los casos en los cuales una proposición de ley tenga incidencia directa e inmediata en el plan presupuestario en vigor, lo que significa, como deriva de la propia literalidad del artículo 134.6 CE, que implique razonablemente un incremento de los créditos o una disminución de los ingresos en el mismo ejercicio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procedimiento, los artículos 134.6 CE y 126.2 del Reglamento del Congreso de los Diputados se limitan, como se ha constatado ya, a establecer la necesidad de que el Gobierno manifieste su conformidad a la tramitación de aquéllas iniciativas parlamentarias que implicaran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Congreso de los Diputados no establece reglas adicionales sobre cuándo puede entenderse que se produce una alteración de las previsiones presupuestarias. Pero ello no impide, sin embargo, un pronunciamiento de la Mesa sobre el carácter manifiestamente infundado del criterio del Gobierno, siempre y cuando resulte evidente, a la luz de la propia motivación aportada por éste, que no se ha justificado la afectación de la iniciativa a los ingresos y gastos contenidos en el propio presupuesto que, en cada ejercicio, cumple la función instrumental a la propia acción de Gobierno. En suma, con independencia del tipo de iniciativa o proceso parlamentario, corresponde a este órgano de la Cámara ejercer una limitada función de calificación del criterio del Gobierno, como parte de su función genérica de calificación en relación con los documentos de índole parlamentaria que le remita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función de la Mesa tiene en todo caso carácter jurídico-técnico, no respondiendo en ningún caso a criterios de oportunidad política. Como se ha argumentado en otro tipo de procesos, con una doctrina que es trasladable al presente conflicto, corresponde a las Mesas de las Cámaras ejercer el control sobre la regularidad de los escritos y documentos parlamentarios, de modo que los órganos rectores “cumplen la función jurídico-técnica de ordenar y racionalizar el funcionamiento de las Cámaras para su mayor eficiencia como foro de debate y participación de la cosa pública” [STC 242/2006, FJ 4; con cita de las SSTC 38/1999, de 22 de marzo, FJ 3; 203/2001, de 15 de octubre, FJ 3; 40/2003, de 27 de febrero, FJ 2 b), y 78/2006, de 13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citada función de control del trabajo parlamentario, la Mesa podrá rechazar la falta de conformidad del Ejecutivo en aquellos casos en los cuáles el Gobierno no haya concretado la afectación al presupuesto. En dicho examen, la Mesa no puede sustituir la apreciación del Gobierno, sin que tampoco deba, como regla general, obstaculizar el ejercicio de la facultad del Gobierno (STC 242/2006, FJ 6), pues del mismo modo que hemos reiterado que la Mesa ha de velar por los derechos fundamentales de los parlamentarios, derivados del artículo 23 CE (por todas, con cita de otras, STC 11/2017, FJ 5), en este caso su actuación debe salvaguardar, además y al mismo tiempo, la competencia que, en exclusiva, atribuye el artículo 134.6 CE al Gobierno, de acuerdo con el principio de lealtad institucional que ha de presidir las relaciones entre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expuesta sobre la función del presupuesto, el tipo de control que la Mesa debe ejercer ha de ceñirse a comprobar que el veto ejercido es efectivamente de índole presupuestaria, de manera que encuentra encaje en los contornos del artículo 134.6 CE. Para ello, la Mesa debe verificar la motivación aportada por el Gobierno, pero sin que le corresponda sustituir al mismo en el enjuiciamiento del impacto, sino tan sólo constatar que el mismo es real y efectivo, y no una mera hipótesis. En suma, el objeto de este examen no es otro que constatar que se ha justificado por el Gobierno el cumplimiento de los requisitos, ya expuestos, del artículo 134.6 CE, en cuanto al objeto y el alcance temporal, y que por tanto concurre el requisito material contenido en la norma constitucional, esto es, la disminución de los ingresos o el aumento de los créditos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abordar el fondo del conflicto de atribuciones a partir de las consideraciones ya expuestas. Como se ha hecho constar en los antecedentes, y se ha recogido también en los fundamentos anteriores, las partes personadas en este pleito no discrepan acerca del papel que a la Mesa corresponde en el control del citado veto presupuestario, sino en su ejercicio concreto en este caso. En efecto, según se desprende de los escritos del Abogado del Estado y la Letrada del Congreso de los Diputados, ambos coinciden en señalar que la facultad del Ejecutivo prevista en el artículo 134.6 CE se encuentra limitada al mismo ejercicio presupuestario y debe hacerse valer de manera expresa y motivada, pudiendo dicha motivación ser examinada por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en este tipo de procesos, este Tribunal no puede sustituir ni la apreciación del Gobierno acerca de la afectación al presupuesto, ni tampoco la calificación de la medida que lleva a cabo la Mesa de la Cámara; tan sólo corresponde determinar si el rechazo al veto del Gobierno ha producido el menoscabo de la competencia que a éste le otorga el artículo 134.6 CE. Para ello, resulta necesario examinar tanto la motivación exteriorizada por el Gobierno al invocar la potestad del artículo 134.6 CE, como la expresada por la resolución de la Mesa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expresó su rechazo a la iniciativa parlamentaria al entender que la proposición de ley afecta a los presupuestos para 2016 en vigor en el momento de presentación del conflicto (Ley 48/2015, de 29 de octubre). Dicho rechazo, comunicado a la Cámara mediante escrito de 14 de octubre de 2016, se motiva mediante un informe del Ministerio de Educación, Cultura y Deporte, que se adjunta al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dicho informe, la implantación de la LOMCE ha sido objeto de financiación específica por el Gobierno mediante el “Programa Operativo Empleo, Formación y Educación 2014-2020”, cofinanciado por el fondo social europeo que, de acuerdo con los datos que se aportan, supondría una financiación del 63,78 por 100 de dicho programa. Así, de una financiación total de 964.149.503,55 €, prevista para los ejercicios 2014-2017, el Gobierno, a través del Ministerio de Educación, asumiría el pago de 349.187.525,56, mientras que el fondo social europeo financiaría el resto (614.961.977,98 €). La parte del programa financiada por el Ministerio sería, en todo caso, transferida a las Comunidades Autónomas, de acuerdo con el reparto que se detalla en 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las distintas fases del calendario de implantación de la LOMCE, concreta las consecuencias financieras “más graves y que suponen un impacto presupuestario negativo para el Estado” en la posible pérdida de la financiación del Fondo Social Europeo, toda vez que “la Comisión europea podría considerar que España no cumple las condiciones del programa y retirar total o parcialmente su financiación, por lo que se produciría una pérdida de ingresos para España de hasta 614.961.977,98 euros, devengados en 2016 y recaerían sobre el Estado estas obligaciones de gasto no previstas por importe de hasta 614.961.977,98 euros, por motivo de la pérdida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así que la derogación o paralización de la LOMCE implica “muy probablemente la pérdida total o parcial de los fondos prevista a partir del curso en que ésta se implante, dado que no se cumplirían en la forma programada y autorizada por la UE las medidas previstas”. Añade que “ello abre la incógnita de un nuevo y futuro proceso de re-financiación de una futura nueva normativa” y que “la paralización de la LOMCE en este momento… conllevaría una disminución en los ingresos presupuestario del Estado y de todas aquellas comunidades sujetas a convenios (todas excepto Cataluña y País Vasco)”. Se puntualiza asimismo que el Ministerio de Educación, Cultura y Deporte, había asumido el compromiso de financiar una parte de la inversión derivada de la implantación de la LOMCE, en función de sus disponibilidades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acuerdo de 18 de octubre de 2016, la Mesa del Congreso de los Diputados resolvió rechazar la disconformidad expresada por el Gobierno y admitir a trámite de toma en consideración de la proposición de ley presentada por el Grupo Parlamentario Socialista, razonándolo en que “el criterio del Gobierno no justifica de forma objetiva y suficiente que la misma implique aumento de créditos o disminución de ingresos del Presupuesto en vigor”. Como se desprende del acta de la reunión de 18 de octubre de 2016, se adjunta a la misma la nota de asesoramiento elaborada por la Secretaría General (documento 10), haciendo constar la doctrina del Tribunal Constitucional en virtud de la cual la facultad del Gobierno se circunscribe a los supuestos en los que el efecto de aumento de créditos o disminución de ingresos se refiere al presupuesto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20 de diciembre, que ratifica el anterior, se comienza por recordar la citada doctrina de las SSTC 223/2006 y 242/2006, exponiendo los límites del control a ejercer por la Mesa, consistentes en verificar la regularidad jurídica de la comunicación de la disconformidad formulada por el Gobierno, así como examinar su motivación, limitando su control “a las decisiones que sean arbitrarias o manifiestamente irrazonables” y en defensa del ius in officium de los diputados, garantizado por el artículo 23.2 CE y, más ampliamente, de la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se razona que en este caso el Gobierno no ha constatado que la proposición registrada fuera a suponer un aumento de crédito o disminución de ingresos vinculados con el presupuesto en curso, y sin que la motivación aportada por el Gobierno haya justificado “de forma objetiva y suficiente” que dicha iniciativa implique aumento de créditos o disminución de ingresos del presupuesto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expuestos los argumentos exteriorizados por el Gobierno para no prestar su conformidad a la proposición de ley, y por la Mesa el Congreso de los Diputados para rechazar el veto presupuestario, debemos concluir que la decisión de la Mesa consistente en considerar que el Gobierno “no justifica de forma objetiva y suficiente que dicha iniciativa implique aumento de créditos o disminución de ingresos del Presupuesto en vigor”, no ha producido en este caso el menoscabo de la competencia derivada del artículo 134.6 CE. A ello conducen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como se desprende de su propia motivación, el Gobierno no ha precisado que la iniciativa legislativa afecte a los ingresos presupuestados en la Ley para el sector público del Estado. La motivación exteriorizada por el Gobierno en su rechazo a otorgar la conformidad del artículo 134.6 CE se refiere a una pérdida eventual de ingresos procedentes del fondo social europeo destinados a financiar parte de la inversión derivada de la implantación de la LOMCE. Según se explica en la misma, la paralización de esta norma, en tanto que podría implicar la pérdida total o parcial de los fondos comunitarios, conllevaría la disminución en los ingresos presupuestarios del Estado y de todas aquellas Comunidades Autónomas sujetas a convenios (todas excepto Cataluña y País Vasco). Según se ha hecho constar, el informe del Ministerio de Educación que acompaña al razonamiento se refiere a las cuantías globales destinadas a la financiación de la LOMCE, desde el año 2014, cuantías que además son ingresos presupuestarios de las Comunidades Autónomas, como se afirma en el mismo informe, de modo que no son ni siquiera “ingresos del sector público estatal” (art. 134.2 CE). La falta de desglose anual impide así constatar la conexión inmediata con el presupuesto vigente, al que necesariamente ha de referirse la conformidad del artículo 134.6 CE, como ha quedado expuesto y de acuerdo con el principio de anualidad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en segundo lugar, que los propios términos de la justificación exteriorizada por el Gobierno ponen ya de manifiesto, por sí mismos, que la pérdida de ingresos es tan solo una hipótesis, pues ello depende, en definitiva, de la decisión que en el futuro adopten las instituciones europeas, en la gestión del fondo social europeo. Así se desprende también de la propia justificación aportada por el Gobierno, que en todo momento se refiere, en condicional, a que “la Comisión europea podría considerar” que la paralización de la LOMCE supone el incumplimiento de las condiciones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además tenerse en cuenta que las propias reglas de funcionamiento del fondo social europeo impiden extraer, de forma automática, la conclusión de que cualquier modificación normativa pueda conducir a la pérdida de financiación neta. Como se desprende de su propia regulación, contenida en el Reglamento número 1303-2013 del Parlamento Europeo y del Consejo de 17 de diciembre de 2013, se encuentra expresamente contemplada la posibilidad de modificación de programas (art. 30) o la modificación del acuerdo de negociación (art. 16.4).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coherente con este tipo de mecanismos de financiación, que no impiden que se modifiquen las medidas que motivaron su otorgamiento, pues su finalidad no es congelar determinados regímenes normativos. Dicho de otro modo, y como sucede con otros ingresos procedentes del presupuesto de la Unión Europea, en ningún caso suponen una congelación del ordenamiento jurídico, pues ello sería tanto como negar la posibilidad misma de acción legislativa. La obtención de financiación procedente del fondo social europeo no resulta, en suma, incompatible con la modificación de la normativa del programa que se financia, ya que no se trata de una financiación vinculada a una legislación concreta, sino a la consecución de determinados objetivos, para lo que de hecho puede ser necesario modificar el marco jurídico vigente para adaptarlo a posibles circunstancias cambiantes. Lo relevante, a efectos del presente conflicto, es que no es dable identificar paralización de una norma con incumplimiento a efectos del fondo social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 acuerdo con la doctrina que ha quedado expuesta, la apreciación de la Mesa de la Cámara, en el sentido de considerar que la motivación del Gobierno resulta insuficiente para verificar la efectiva conexión de la medida con los ingresos y los gastos públicos, no ha supuesto el menoscabo de la competencia del Ejecutivo en este caso. El artículo 134.6 CE contiene una prerrogativa del Ejecutivo que tiene, como presupuesto habilitante, la vinculación estricta a la norma presupuestaria, que debe por ello verse afectada. Teniendo en cuenta, como ya se ha señalado, que cualquier iniciativa o proposición de ley es susceptible de suponer un incremento de gasto o una disminución de ingresos, el Gobierno debe justificar de forma explícita la adecuada conexión entre la medida que se propone y los ingresos y gastos presupuestarios. Esta conexión debe ser directa e inmediata, actual, por tanto, y no meramente hipotética. Debe además referirse al presupuesto en particular, sin que pueda aceptarse un veto del Ejecutivo a proposiciones que, en el futuro, pudieran afectar a los ingresos y gastos públicos, pues ello supondría un ensanchamiento de la potestad de veto incompatible con el protagonismo que en materia legislativa otorga a las Cámaras la propia Constitución (art. 66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entre órganos constitucionales del Estado núm. 355-2017, promovido por el Gobierno contra 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