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23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1846-2016, promovido por don Lorenzo Colombo, don Francesco Molon y don Maurizio Vissani, representados por la Procuradora de los Tribunales doña Rosa Sorribes Calle y bajo la dirección del Letrado don Alexandre Girbau Coll, contra la Sentencia de la Sala Segunda del Tribunal Supremo de 5 de octubre de 2015 que estimó el recurso de casación interpuesto por el Ministerio Fiscal contra la Sentencia de la Sección Vigesimosegunda de la Audiencia Provincial de Barcelona de 10 de marzo de 2015, y contra el Auto de la Sala Segunda del Tribunal Supremo de 10 de febrero de 2016 que desestimó el posterior incidente de nulidad de actuaciones.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5 de abril de 2016 en el registro general del Tribunal Constitucional, se interpuso por la Procuradora de los Tribunales doña Rosa Sorribes Calle, en nombre y representación de don Lorenzo Colombo, don Francesco Molon y don Maurizio Vissani, asistidos por el Letrado don Alexandre Girbau Coll, recurso de amparo contra la Sentencia de la Sala Segunda del Tribunal Supremo de 5 de octubre de 2015 que estimó el recurso de casación interpuesto por el Ministerio Fiscal contra la Sentencia de la Sección Vigesimosegunda de la Audiencia Provincial de Barcelona de 10 de marzo de 2015 y contra el Auto de la Sala Segunda del Tribunal Supremo de 10 de febrero de 2016 que desestimó el posterior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28 de Barcelona incoó las diligencias previas núm. 956-2013 contra don Francisco Molón, don Lorenzo Colombo y don Maurizio Vissani, en las que el Ministerio Fiscal calificó los hechos como constitutivos de un delito contra la salud pública en la modalidad de tráfico de drogas que no causan grave daño a la salud y de un delito de asociación ilícita, por los que solicitó la imposición a cada uno de los acusados de las penas de dos años de prisión con la accesoria de inhabilitación especial para el derecho de sufragio pasivo durante el tiempo de la condena, multa de 10.700 € con 60 días de responsabilidad personal subsidiaria en caso de impago por el primer delito, y las penas de tres años de prisión, con accesoria de inhabilitación especial para el derecho de sufragio pasivo durante el tiempo de la condena, multa de dieciséis meses con una cuota diaria de 12,02 € y ocho meses de arresto sustitutorio en caso de impago por el segundo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calificación definitiva las defensas de los acusados solicitaron su absolución y, subsidiariamente, la apreciación del error invencible de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Vigesimosegunda de la Audiencia Provincial de Barcelona dictó la Sentencia núm. 86/2015, de 10 de marzo, por la que absolvió a los acusados por no ser los hechos constitutivos de delito. En el relato de hechos probados establecía que los acusados constituyeron el 13 de noviembre de 2012 la asociación “Three Monkeys España”, que integraban su junta directiva y que el 15 de noviembre de 2012 se solicitó su inscripción en el registro nacional de asociaciones de la Secretaría General Técnica del Ministerio del Interior. Los estatutos asociativos preveían que “[e]n espacios privados y en el ámbito estrictamente privado, debidamente registrados y con obtención de las oportunas licencias municipales en caso necesario, se llevará a cabo, adoptando las medidas de seguridad necesarias, por profesionales altamente cualificados en biología y agronomía, y por expertas contratadas, y con total control y trasparencia, y en plena colaboración con las autoridades, el cultivo, distribución entre socios, y consumo por éstos con fines lúdicos o medicinales o de cualquier otra índole, de plantas medicinales, especialmente de la planta Cannabis Sativa L y sus preparados o derivados, provenientes de los cultivos colectivos de la Asociación Three Monkeys España”. Los socios debían pagar una cuota anual y además el importe de la sustancia que adquirieran para su consumo en la sede de la asociación. La cuota anual daba derecho a una cantidad máxima de sustancia anual. En el momento de la inscripción el socio debía declarar su consumo mensual. El día 11 de febrero de 2013 la guardia urbana practicó una inspección en su sede en la que incautaron dos básculas de precisión, múltiples bolsas y botes de cristal que contenían marihuana en cogollos y hachís y 1.186,12 € en metálico.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entendió que los hechos no eran constitutivos del delito contra la salud pública porque no ponían en riesgo el bien jurídico protegido por dicha norma, la salud pública, toda vez que la sustancia cultivada iba destinada al consumo exclusivo de los socios, mayores de edad y consumidores previos, en la sede de la asociación, sin publicidad externa y sin riesgo de difusión a terceros. También desecha la imputación del delito de asociación ilícita al no apreciar por las mismas razones que la asociación tuviera una finalidad ilícita, considerando asimismo que la Administración autonómica había fijado unos criterios generales para el ordenado funcionamiento de este tipo de asociaciones cannábicas.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preparó e interpuso recurso de casación con el único motivo de infracción de ley del artículo 849.1 de la Ley de enjuiciamiento criminal por la indebida inaplicación de los artículos 368 (salud pública) y 515.1, 517.1 y 520 del Código penal: CP (asociación ilícita). Conferido traslado para instrucción mediante diligencia de ordenación de 7 de mayo de 2015, la representación procesal de los demandados presentó escrito de alegaciones el 26 de mayo de 2015 en el que interesó su inadmisión y, subsidiariamente, su desestimación, alegando que una interpretación finalista y razonable de la jurisprudencia sobre consumo compartido conduciría a declarar la irrelevancia penal de la conducta enjuiciada. El Fiscal a su vez se dio por instruido en escrito de 2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30 de julio de 2015 el recurso de casación fue declarado concluso y admitido a trámite señalándose fecha para su deliberación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Segunda del Tribunal Supremo en sentencia núm. 596/2015, de 5 de octubre, estimó parcialmente el recurso y casó y anuló la Sentencia de la Audiencia Provincial de Barcelona. La Sentencia reproduce en gran medida los argumentos utilizados en la Sentencia del Pleno de la Sala Segunda del Tribunal Supremo núm. 484/2015, de 7 de septiembre, y rechaza considerar atípico el cultivo compartido en el ámbito de una asociación de consumidores de cannabis toda vez que dicha actividad no es equiparable al denominado “consumo compartido” teniendo en cuenta que en la asociación se manejan cantidades importantes de droga y que concurre un grupo de personas amplio, no siendo por lo demás relevante a efectos penales la ausencia de ánimo de lucro, pues dicho ánimo no integra el tipo penal. Se hace referencia asimismo a los convenios internacionales y normas comunitarias que imponen a los Estados la obligación de perseguir el tráfico de drogas. En el ordenamiento interno español el consumo ilegal es un concepto de referencia del tipo penal que señala lo que se trata de evitar castigando toda acción dirigida a promoverlo, favorecerlo o facilitarlo, lo que constituye un elemento normativo que remite a la legislación extrapenal donde se entiende por consumo ilegal “toda utilización o ingesta de la droga por diversas vías orgánicas que no sea aquella que esté expresamente autorizada por tener finalidad terapéutica o positiva para la salud”. Descarta que la doctrina del autoconsumo compartido creada jurisprudencialmente como supuesto excepcional de atipicidad pueda ser aplicada a este caso por la magnitud de la sustancia manejada, el riesgo real y patente de difusión de su consumo, la imposibilidad de constatar con plena certidumbre la condición de consumidores o usuarios de la sustancia de los socios así como de controlar el destino que pudieran dar al cannabis, enfatizando que hay un salto cualitativo entre el consumo compartido entre amigos o conocidos “y la organización de una estructura metódica, institucionalizada, con vocación de permanencia y abierta a la integración sucesiva y escalonada de un número elevado de personas”. Afirma, igualmente, que la revisión de la sentencia absolutoria de instancia no vulnera en este caso la doctrina fijada en las sentencias del Tribunal Constitucional 167/2002, de 18 de septiembre, y concordantes, sobre respeto de las garantías de publicidad, inmediación y contradicción en condenas dictadas en segunda instancia, porque al tratarse de cuestión de estricta interpretación jurídica sin alteración del relato de hechos probados no se requería la celebración de vista pública para un examen directo y personal de la prueba ni la audiencia personal del acusado. Declara asimismo que los acusados tenían la obligación de comprobar la licitud de su actividad y que el incumplimiento de dicha carga traía como consecuencia la afirmación de la vencibilidad de su error. Rechaza, sin embargo, la pretensión del Ministerio Fiscal de que se les condene por delito de asociación ilícita o grupo criminal porque en estos delitos la ausencia de un conocimiento cierto de la finalidad delictiva de la organización constituye un error de tipo que, aun siendo vencible, trae consigo la absolución por no estar expresamente prevista su modalidad culposa.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la Sala de lo Penal del Tribunal Supremo dicta segunda Sentencia en la que aprecia la concurrencia en los acusados de un error de prohibición, en su modalidad vencible, considerando que interpretaron de forma inadecuada, aunque pro domo sua, la jurisprudencia del Tribunal Supremo sobre ausencia de tipicidad en el consumo compartido, la pluralidad de resoluciones judiciales que negaron relevancia penal a conductas similares a la enjuiciada, la existencia de asociaciones de análogas características en todo el territorio nacional, así como de iniciativas legislativas en la misma línea, y otra serie de circunstancias mencionadas en la sentencia de instancia, por lo que resuelve dictar condena por delito contra la salud pública del artículo 368.1 CP en su modalidad de tráfico de sustancias que no causan grave daño a la salud, con rebaja de la pena prevista en la ley en un grado por su culpabilidad atenuada, imponiéndoles la pena de ocho meses de prisión con accesoria de inhabilitación especial para el derecho de sufragio pasivo durante el mismo tiempo, absolviéndoles del delito de asociación ilícita o grupo criminal que también les imputaba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el Voto particular de uno de los Magistrados de la Sala que considera que en los acusados concurrió un error invencible de prohibición así como, en virtud de las circunstancias del caso, una causa de no exigibilidad de otra conducta excluyente de la culpabilidad, juntamente con la imposibilidad procesal de revisión en segunda instancia de la sentencia absolutoria sin previa audiencia de los acusados, de acuerdo con la doctrina constitucional acomodada a la doctrina del Tribunal Europeo de Derechos Humanos, razones que a su entender hubieran debido conducir a la absolución de todos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recurrentes en amparo promovieron mediante escrito de 4 de enero de 2016 incidente de nulidad de actuaciones por vulneración de los derechos fundamentales a la tutela judicial efectiva, libertad, a un proceso con todas las garantías, a la presunción de inocencia y a la legalidad penal, interesando la declaración de nulidad de las dos Sentencias 596/2015, de 5 de octubre, y la consiguiente retroacción de las actuaciones al momento previo al dictado de la primera. Evacuado traslado por el Ministerio Fiscal en informe de 4 de febrero de 2016, el incidente fue desestimado por Auto de la Sala Penal del Tribunal Supremo de 10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afirman en su demanda de amparo que se vulneró su derecho a la tutela judicial efectiva (art. 24.1 CE) porque la Sala Penal del Tribunal Supremo al dictar sus Sentencias no examinó ni se pronunció sobre los motivos de inadmisión y desestimación que se articularon en el escrito de alegaciones al recurso de casación interpuesto por el Ministerio Fiscal. Consideran lesionado el derecho a la legalidad penal (art. 25.1 CE) en relación con el principio de seguridad jurídica en dos planos distintos, primero porque el Tribunal Supremo ha declarado con carácter general que constituye delito contra la salud pública del artículo 368.1 CP la constitución de asociaciones de consumidores de cannabis sin valorar las concretas acciones u omisiones de los acusados, inmiscuyéndose en cuestiones de política criminal que no le competen, y en segundo lugar por el carácter indeterminado del propio enunciado del citado precepto que utiliza una expresión “consumo ilegal” que por su inconcreción dificulta precisar cuáles son las conductas de promoción, favorecimiento o facilitación del mismo que tienen encaje típico por lesionar el bien jurídico protegido; argumenta que la conducta de los recurrentes estaba avalada por la regulación sectorial de diversos poderes públicos y administraciones y es practicada por más de mil asociaciones en España. Igualmente denuncian que se ha vulnerado su derecho a la legalidad penal por la subsunción absurda, ilógica y no razonable de los hechos probados en el artículo 368 CP, pues de los mismos no se deriva que los recurrentes hubieran tenido intención de poner en peligro la salud pública, ni siquiera que les fuera indiferente su eventual puesta en peligro, pues se constata que cultivaban cannabis para su propio consumo y dirigían su asociación para que solamente sus miembros inscritos cultivaran y consumieran, sin que se den circunstancias que permitan inferir un dolo ni siquiera eventual; la interpretación que se ha hecho del precepto penal lo amplía injustificadamente porque no se refiere al peligro para la salud pública, sino al peligro de que se produzca una difusión del consumo por terceros condenando a tres personas por la imposibilidad de erradicar eventuales, remotos y pequeños riesgos de difusión clandestina de la sustancia, lo que no respeta la proporcionalidad ni la culpabilidad. También invocan la vulneración del “derecho a la proporcionalidad” en la privación de libertad, considerando que la restricción del derecho a la libertad solo es constitucionalmente legítima si obedece a un fin constitucional y no existe una alternativa menos lesiva para su consecución; argumentan que la conducta de los recurrentes carecía de lesividad y su condena vulnera su autonomía personal a través de una desmedida prohibición, por lo que la interpretación que se ha hecho del precepto penal es axiológicamente irrazonable. Seguidamente denuncian la vulneración de su derecho a la presunción de inocencia porque la condena se basa en la presunción de que la droga se difundía dolosamente a terceros, afirmando un riesgo de difusión que supone para los acusados una inversión de la carga de la prueba al exigirles una acreditación imposible de la ausencia completa de riesgo. Seguidamente retoman la vulneración del derecho a la legalidad penal desde otra perspectiva, la aplicación retroactiva de lo que consideran una interpretación jurisprudencial nueva del artículo 368 CP, citan como fundamento de este motivo de amparo la Sentencia del Tribunal Europeo de Derechos Humanos de 21 de octubre de 2013 (asunto Inés del Río Prada c. España) que afirma que el principio de legalidad no se detiene en la ley sino que abarca también la jurisprudencia, por lo que consideran que no se debió aplicar una jurisprudencia creada en el año 2015 a hechos acaecidos en el 2013. Consideran asimismo que se ha vulnerado su derecho a un proceso con todas las garantías en conexión con el derecho a la presunción de inocencia por haberse valorado en casación, sin la exigible inmediación, las pruebas personales que se practicaron ante el Tribunal ad quem, necesarias para pronunciarse sobre el error; el conocimiento de la ilicitud y su falta de cautela en la comprobación de la misma son cuestiones fácticas que han sido modificadas en casación de manera inaceptable porque el Tribunal Supremo no presenció ni intervino en la práctica de las pruebas, lo que está prohibido en la doctrina constitucional. Denuncian seguidamente la vulneración del derecho a la legalidad penal por irracional subsunción de los hechos en el error vencible, cuando se trataba de un error invencible, pues los estatutos de la asociación eran claros y transparentes y anunciaban la actividad de cultivo de cannabis para el consumo de los socios, de lo que se desprende que no había ninguna voluntad de ocultación, además los acusados no podían saber que su conducta iba a ser considerada ilícita porque cuando la realizaron aún no existía la jurisprudencia que considera delictiva la imposibilidad de erradicar todo riesgo de difusión, alegan finalmente que aunque fuera vencible el error procedería su absolución pues el delito es de naturaleza dolosa. A continuación aducen vulneración del derecho de defensa y a un proceso con todas las garantías por falta de una instancia penal posterior a la primera condena, toda vez que quien les condena es el máximo órgano jurisdiccional del orden penal sin que los acusados sean aforados al mismo. También aducen vulneración del derecho de defensa por no haber sido escuchados por el Tribunal que les condenó, alegan que el órgano judicial ad quem no puede modificar los hechos que dependen de la valoración de pruebas a las que no ha asistido y además debe escuchar al acusado absuelto como requisito para poder condenarlo, citando al efecto doctrina constitucional y del Tribunal Europeo de Derechos Humanos. Finalmente denuncian la vulneración del derecho a un proceso con todas las garantías por falta de contradicción por no haberse otorgado la audiencia prevista en el artículo 897.2 de la Ley de enjuiciamiento criminal para el debate de la concurrencia del error, lo que les privó de la oportunidad de argumentar que se trataba de un error invencible.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2016 la Sala Segunda del Tribunal Constitucional acordó la admisión a trámite del recurso de amparo, apreciando que concurre en el mismo una especial trascendencia constitucional “porque el recurso puede dar ocasión al Tribunal para aclarar o cambiar su doctrina, como consecuencia de un proceso de reflexión interna [STC 155/2009, FJ 2 b)]” y en aplicación de lo previsto en el artículo 51 de la Ley Orgánica del Tribunal Constitucional (LOTC), dirigir atenta comunicación a la Sala Penal del Tribunal Supremo, a la Sección Vigesimosegunda de la Audiencia Provincial de Barcelona, y al Juzgado de Instrucción núm. 28 de Barcelona a fin de que en el plazo de diez días remitieran certificación o fotocopia adverada de las actuaciones correspondientes al recurso de casación núm. 755-2015, al rollo del procedimiento abreviado núm. 79-2015, y del procedimiento abreviado núm. 956-2013, interesándose al mismo tiempo que se emplazase a quienes hubieran sido parte en el procedimiento, exceptuando la parte recurrente en amparo, para que pudieran comparecer en este proceso constitucional, si lo estimaran pertinente,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mediante diligencia de ordenación de su Secretario de Justicia de 24 de febrero de 2017, acordó dar vista de las actuaciones a la parte recurrente y al Ministerio Fiscal por un plazo común de veinte días para que formularan las alegaciones que estimaran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demandantes evacuó trámite de alegaciones mediante escrito registrado en este Tribunal el día 28 de marzo de 2017, ratificando los motivos desarrollados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25 de abril de 2017 en las que se pronunció a favor del otorgamiento parcial del amparo por vulneración del derecho de defensa de los demandantes (art. 24.2 CE) por infracción de la garantía de audiencia personal en segunda instancia y del principio de contradicción y solicitó la anulación de la segunda Sentencia 596/2015, de 5 de octubre y del ulterior Auto de 10 de febrero de 2016 dictados por la Sala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empieza analizando los motivos de naturaleza procesal, que sintetiza en tres aspectos: la quiebra de la garantía de la inmediación por valoración indebida de pruebas personales en casación, la infracción del derecho de defensa por no haber sido escuchados los acusados por el Tribunal, y la contravención del derecho de defensa y a un proceso con todas las garantías por falta de una instancia posterior a la condena. Aunque los dos primeros motivos suelen aparecer tratados de forma conjunta en la doctrina constitucional en relación con la garantía de contradicción, el Fiscal considera que se debe respetar el tratamiento autónomo que la demanda de amparo da a ambos. Cita la STC 205/2013, de 5 de diciembre, que distinguió la cuestión de la inmediación probatoria del derecho-deber de audiencia del acusado, afirmando entonces que el respeto de la garantía de inmediación está condicionado por los hechos objeto de debate y el modo en que el Tribunal de segunda instancia llevó a cabo la revisión del pronunciamiento absolutorio, sin que sea posible dar soluciones rígidas y estereotipadas, afirmando que la vulneración se produce si el Tribunal condena a quien había sido absuelto en la instancia mediante una nueva fijación de los hechos probados que encuentre su origen en la reconsideración de pruebas cuya correcta y adecuada apreciación exija necesariamente que se practiquen a presencia del órgano judicial que las valora. En aplicación de dicha doctrina considera que no se ha producido en este caso vulneración efectiva de la garantía de inmediación, pues el Tribunal Supremo partió de unos hechos que resultaron incontrovertidos por las partes, Fiscal y acusados, en la instancia, para sobre los mismos efectuar una operación de subsunción jurídica en el tipo penal del artículo 368 CP, operación que constituyó el elemento nuclear y principal de la discusión y que acabó siendo el sostén de la casación agravatoria, al ser apreciada positivamente la tipicidad de los hechos en términos de estricta interpretación jurídica al considerar que no encajaban en la excepción atípica del “autoconsumo compartido”, de modo que ningún medio probatorio ha sido analizado, ni revisado, ni vuelto a considerar.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la apreciación del error de prohibición por el Tribunal Supremo sin haber abierto un trámite específico de audiencia de las partes conforme al artículo 897.2 de la Ley de enjuiciamiento criminal y señala que la afirmación de su existencia constituye un dato empírico a establecer en función de las circunstancias objetivas del hecho y subjetivas del autor, y como resultado de la actividad probatoria. Cita la doctrina fijada en la STC 126/2012, de 18 de junio y reiterada en varios pronunciamientos ulteriores que estableció que el enjuiciamiento de la concurrencia de los elementos subjetivos del delito forma parte de la vertiente fáctica del juicio, debiendo distinguirse de la estricta calificación jurídica, por lo que dicho enjuiciamiento deberá venir presidido, en todo caso, por la previa audiencia del acusado. A partir de esta doctrina que establece que la condena subsiguiente a la absolución en la instancia exige la audiencia personal del acusado como garantía procesal ineludible, entiende que la condena de los recurrentes ha producido la lesión de su derecho de defensa y considera que el efecto de dicha lesión ha de ser la anulación de la segunda Sentencia de casación y del ulterior Auto resolutorio del incidente de nulidad de actuaciones,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sin embargo, la vulneración del derecho a la doble instancia penal previsto en el artículo 14.5 del Pacto internacional de derechos civiles y políticos toda vez que nos encontramos ante una condena emanada del órgano que ocupa la cúspide de la jurisdicción penal, y que la doctrina constitucional no objeta la condena recaída en segunda instancia por entender que no hay indefensión cuando las pretensiones del actor han sido examinadas por dos órganos judiciales distintos, contando además con el apartado segundo del artículo 2 del Protocolo núm. 7 al Convenio europeo para la protección de los derechos humanos y de las libertades fundamentales que excepciona expresamente la condena resultante de un recurso interpuesto contra su previa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igualmente que se haya producido vulneración del derecho a la tutela judicial efectiva por no haber respondido el Tribunal Supremo a todas las alegaciones formuladas por la defensa al recurso de casación del Fiscal, pues las mismas se centraban en la atipicidad de la conducta y la concurrencia de error invencible de prohibición, cuestiones que aparecen debidamente solventadas en la citada resolución, que proporciona una desestimación al menos tácita de las puntuales alegaciones mantenidas por los recurrentes tanto en primera como en segunda instancia, por lo que no habría incurrido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queja de vulneración del principio de contradicción por no haberse convocado por el Tribunal Supremo, en virtud del artículo 897.2 de la Ley de enjuiciamiento criminal, una audiencia para debatir la concurrencia del error de prohibición, el Fiscal entiende que la misma debe ser acogida y estimada porque constituye un “añadido conculcador” a la vulneración del derecho de defensa derivado de no haber sido oídos por el Tribunal que les condenó, tratada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trata a continuación las vulneraciones relacionadas en la demanda con el principio de legalidad penal. El Fiscal analiza en primer lugar la configuración normativa del artículo 368 CP y rechaza que el mismo contenga un tipo delictivo descrito en forma tan abierta que propicie o facilite un arbitrio judicial absoluto o descontrolado, pues su núcleo central se compone de factores suficientemente definidos para facilitar su concreción: la realización de actos de cultivo, elaboración o tráfico, o de comportamientos que de otro modo promuevan, favorezcan o faciliten el consumo ilegal de drogas tóxicas, sustancias estupefacientes o psicotrópicas, o su posesión con tales fines. Considera que el hecho de que los jueces y tribunales dispongan de un margen de apreciación de los términos utilizados en el precepto no es contrario, sino compatible, con el principio de legalidad penal según doctrina constitucional y del Tribunal Europeo de Derechos Humanos, que admiten la legitimidad del uso de categorías generales o de cláusulas más o menos precisas, susceptibles de interpretación judicial, en virtud de la abstracción de las normas jurídicas y la inevitable generalidad del lenguaje. Añade que para enjuiciar la suficiencia o insuficiencia, a la luz del principio de tipicidad, de la labor de predeterminación normativa de las conductas sancionadas debe tenerse en cuenta también el contexto legal y jurisprudencial en el que el precepto se inscribe, pues el ordenamiento jurídico es una realidad compleja e integrada, dentro de la cual adquieren sentido y significación propia —también en el ámbito penal— cada uno de los preceptos singulares, y que existe una normativa internacional, supranacional y nacional relacionada con el artículo 368 CP en cuyo contexto los términos del mismo adquieren sentido y significación. Cita, al efecto, los tres principales tratados de Naciones Unidas que conforman el marco legal internacional del régimen de control mundial de las drogas: la Convención Única sobre estupefacientes de 1961, enmendada por el Protocolo de 1972, el Convenio sobre sustancias psicotrópicas de 1971 y la Convención sobre el tráfico ilícito de estupefacientes y sustancias psicotrópicas de 1988, cuyo artículo 3 contiene la relación de las conductas a definir como delitos en las legislaciones internas. Cita igualmente la Decisión Marco 2004/757/JAI del Consejo de 25 de octubre de 2004, relativa al establecimiento de disposiciones mínimas de los elementos constitutivos de delitos y las penas aplicables en el ámbito del tráfico ilícito de drogas, cuyo artículo 2 contiene igualmente una relación de conductas cuya punibilidad debe ser garantizada en cada uno de los Estados miembros de la Unión Europea. En el ámbito nacional cita como principales referentes la Ley 17/1967, de 8 de abril, de estupefacientes, y la normativa en materia de seguridad ciudadana. Concluye que la concreción incluso de los elementos abiertos del artículo 368 CP es razonablemente factible en virtud de criterios lógicos, técnicos o de experiencia, de tal forma que puede asegurarse que cabe prever con suficiente seguridad la naturaleza y características esenciales de las conductas constitutivas de la infracción tipificada.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seguidamente la razonabilidad de la subsunción judicial de los hechos en el artículo 368 CP aplicando los cánones definidos por la doctrina constitucional de respeto a los términos empleados en la norma, a las reglas de interpretación aceptadas en la comunidad jurídica y a los valores y principios constitucionales, y concluye que la primera Sentencia del Tribunal Supremo 596/2015, de 5 de octubre, al aplicar los criterios establecidos en la anterior Sentencia del Pleno del Tribunal Supremo 484/2015, que cita a su vez un precedente anterior constituido por la Sentencia del Tribunal Supremo 670/1994, de 17 de marzo, que define lo que se ha de considerar como “consumo ilegal” efectuó un uso adecuado de las herramientas interpretativas que proporcionaba la normativa nacional, internacional y supranacional anteriormente citada, al concluir que la conducta enjuiciada constituía un supuesto de favorecimiento del consumo ilícito de sustancias estupefacientes merecedor de reproche penal y no susceptible de ser encuadrado en la excepción típica del consumo compartido creada por la jurisprudencia para ser aplicada en supuestos diferentes. Considera, en suma, que la subsunción verificada por el Tribunal Supremo cumple los parámetros constitucionales derivados del principio de legalidad penal del artículo 25.1 CE porque tiene fundamento razonable, y no es imprevisible ni contraria a la orientación material de la norma, utilizando como elemento de restricción interpretativa de los elementos del tipo el concepto de alteridad, entendido como riesgo de difusión del consumo de la sustancia estupefaciente entre terceros, en los que incluye a los socios consumidores, así como la interpretación del concepto de consumo ilegal conforme al entendimiento del mismo en el contexto legal nacional, internacional y supranacional. El Fiscal concluye que la primera Sentencia del Tribunal Supremo resulta adecuada a los tres parámetros constitucionales mencionados cuando justifica la condena en el hecho de que en la asociación “Three Monkeys” un reducido número de personas organizaba y dirigía una estructura asociativa, disponían y preparaban la intendencia, abastecimiento, control y cultivo, y ponían tales estructuras al servicio de un grupo amplio e indiscriminado de usuarios que se limitaban a obtener la sustancia previo pago de su cuota y coste, lo que, concluye, es facilitar el consumo de terceros, conducta que no puede ser tolerada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el fundamento de la queja de vulneración del principio de proporcionalidad por ausencia de lesividad, o escasa lesividad del bien de la salud pública, de la conducta enjuiciada, por considerar que se trata de una queja dirigida más bien a la norma jurídica y al marco penal establecido por el legislador, lo que la sitúa en el ámbito de la política criminal y del debate sociológico relativo a la búsqueda de alternativas a la reacción penal, más que en el de los valores y principios constitucionales, concluyendo que la queja carece de consistencia en el marco de una práctica universal y prácticamente unánime favorable a utilizar la vía penal para impedir el consumo ilegal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la queja de que se ha aplicado retroactiva y sorpresivamente una interpretación jurisprudencial nueva del contenido del artículo 368 CP, argumentando que no ha existido un cambio jurisprudencial que pudiera parangonarse en lo más mínimo con el que motivó la condena a España en la Sentencia del Tribunal Europeo de Derechos Humanos de 21 de octubre de 2013, asunto del Río Prada contra España, pues el criterio decisorio ya había sido definido por el Tribunal Supremo mucho antes de la comisión de los hechos enjuiciados, en el precedente constituido por la Sentencia del Tribunal Supremo 1377/1997, de 17 de noviembre, que se pronunció en relación con una asociación de naturaleza similar que había arrendado una finca para el cultivo de cannabis destinada al consumo de sus socios, precedente que hacía previsible el carácter punible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cuando a la queja de vulneración del derecho a la legalidad penal y de los principios de culpabilidad y de seguridad jurídica por la no apreciación del carácter invencible del error de prohibición, el Fiscal rechaza igualmente su procedencia y fundamento por tratarse de la expresión de una mera discrepancia de parte con el criterio judicial seguido al aplicar el artículo 14.3 CP que regula el error de prohibición, que el Fiscal considera debidamente razonado en la segunda Sentencia de casación, en la que se valora que el error de los recurrentes no recayó en la ilicitud de la conducta —error de tipo— sino en el alcance de la prohibición, y que dicho error podría haber sido despejado de haber realizado los recurrentes en su momento un mínimo esfuerzo sincero de indagación de la licitud de la actuación que se proponían realizar. El Fiscal respalda la adecuación metodológica y axiológica de la argumentación judicial que conduce a calificar de vencible el error de prohibición al comprobar que se apoya en (i) la exigibilidad de una mayor cautela y un mínimo esfuerzo de indagación de la licitud de la conducta, (ii) la evidencia de la conciencia de que sopesaban y se representaron como posible la antijuridicad por la forma en que redactaron los Estatutos de la asociación, (iii) la incompatibilidad con el hecho probado de la existencia de una certeza absoluta, sin atisbo de duda, de la licitud de su conducta, (iv) la inacción para superar el error, (v) la aptitud de los hechos probados y la fundamentación jurídica de la Sentencia de instancia para basar como probable la creencia equivocada, (vi) la consideración del error como evitable cuando el autor alberga razones para sospechar la ilicitud de su conducta, (vii) el bastar ser conscientes de circunstancias que aconsejarían verificar la licitud de la conducta, (viii) el incumplimiento de la carga de verificar la licitud de la actividad que se proponían desplegar, (ix) la irrelevancia para apreciar la invencibilidad del error del principio de confianza en la jurisprudencia o decisiones judiciales cuando existen pronunciamientos contradictorios.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supuesta conculcación del derecho a la presunción de inocencia por interpretarse la prohibición de difusión de las drogas como proscripción del riesgo de difusión porque se castiga a los recurrentes por no ser capaces de demostrar que tuviesen la capacidad y la posibilidad de erradicar todo riesgo de mal uso o mal destino de la droga, el Fiscal aduce que bajo un ropaje procesal lo que se está cuestionando es la interpretación judicial del precepto penal y su alcance al considerar el Tribunal Supremo que la conducta de los recurrentes era encajable en el artículo 368.1 CP, pues la afirmación de la tipicidad se basó no en el riesgo de difusión a terceros ajenos a la asociación, sino la efectiva distribución entre los socios, lo que se tuvo como elemento clave para afirmar la tipicidad de la conducta. Además en el presente caso la realidad de los hechos probados quedó fijada en una actividad probatoria desplegada ante la Audiencia Provincial sin que en el debate sobre tipicidad dicho relato sufriera modificación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abril de 2018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Segunda del Tribunal Supremo núm. 596/2015, de 5 de octubre, que condena a los demandantes, inicialmente absueltos, como autores de un delito contra la salud pública con la concurrencia de un error vencible de prohibición, y contra el auto de la misma sala de 10 de febrero de 2016 que desestima el incidente de nulidad de actuaciones que interpusieron contra la anterior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argumentan, de una parte, que las resoluciones judiciales han lesionado su derecho a la legalidad penal (art. 25.1 CE) en su vertiente material, tanto por las deficiencias inherentes al tipo penal sobre el que se asienta su condena, descrito en el artículo 368 del Código penal (CP), que consideran excesivamente indeterminado y abierto (garantía de determinación), como por haberse efectuado una irracional subsunción de los hechos probados en dicho precepto (garantía de tipicidad), lo que relacionan con la lesión de los principios de seguridad jurídica y de proporcionalidad en la restricción de la libertad personal, invocando asimismo como vulneraciones autónomas la irracional aplicación de la norma reguladora del error y sus efectos en el orden penal (art. 14 CP), y la aplicación retroactiva de una interpretación jurisprudencial del artículo 368 CP que no existía en la fecha en que ocurrieron los hechos enjuiciados en la causa; de otra parte afirman que se les han rehusado garantías esenciales del procedimiento pacíficamente reconocidas tanto en nuestra doctrina constitucional como en la del Tribunal Europeo de Derechos Humanos, singularmente la garantía de la inmediación en la valoración de las pruebas y el derecho de defensa, el derecho a la doble instancia penal, el derecho a la tutela judicial efectiva por incongruencia omisiva, y el derecho a la presunción de inocencia por imponerse a los acusados el deber de probar que controlaban de forma absoluta todo riesgo de difusión de la sustancia estupefaciente fuera del círculo de los asociados.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tal y como ha quedado expuesto en los antecedentes, solicita que se otorgue parcialmente el amparo y que se anule la segunda sentencia casacional y el posterior auto, por haberse visto vulnerado el derecho de defensa de los demandantes (art. 24.2 CE) al haber sido condenados por un tribunal que no les había oído y que no les otorgó la posibilidad de debatir contradictoriamente en una vista pública la concurrencia del error y sus efectos jurídicos, rechazando el fundamento de las restantes lesiones sustantivas y procesales invocadas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SSTC 115/2002, de 20 de mayo, FJ 3; 65/2003, de 7 de abril, FJ 2; 198/2003, de 10 de noviembre, FJ 3, y 126/2010, de 29 de noviembre, FJ 2, así como en la más reciente STC 105/2013, de 6 de mayo, FJ 3, el Tribunal ha declarado que le corresponde, en función de las circunstancias concurrentes en cada supuesto concreto, determinar no solo el orden del examen de las quejas, sino también si resulta necesario o conveniente pronunciarse en la Sentencia sobre todas las lesiones de derechos constitucionales denunciadas, en el caso de que ya se haya apreciado la concurrencia de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Acogiéndonos a dicha doctrina, y a la vista de la semejanza del presente caso con el asunto dirimido en la STC 146/2017, de 14 de diciembre, que trató de la condena en segunda instancia de miembros de una asociación cannábica, examinaremos en primer lugar los motivos de amparo relacionados con la vulneración del principio de legalidad penal. En efecto, siendo objeto de específica invocación el incumplimiento de la garantía de determinación que vincula al legislador por deficiente concreción de los elementos típicos del artículo 368.1 CP, de apreciarse fundamento suficiente para la estimación de tal motivo, el Tribunal se vería precisado a plantear una cuestión interna de inconstitucionalidad en los términos del artículo 55.2 de la Ley Orgánica del Tribunal Constitucional (LOTC) antes de resolver sobre la procedencia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inadmisible la indeterminación del artículo 368.1 CP, que a su entender derivaría “de la obsolescencia e inconcreción de la expresión ‘consumo ilegal’ cuyo favorecimiento o facilitación constituye el atentado al bien jurídico protegido”. Esta, en su opinión, no permite determinar mínimamente la relación de conductas que quedarían comprendidas en dicho precepto. Afirman que estamos ante un tipo penal formulado de forma tan abierta que su aplicación o inaplicación depende de una decisión prácticamente libre y arbitraria en el sentido estricto de la palabra de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calidad normativa del artículo 368 CP desde la perspectiva de la garantía material de determinación de los preceptos penales se ha pronunciado la STC 146/2017 en su fundamento jurídico 3, fijando una doctrina íntegramente aplicable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 recordar que el derecho a la legalidad penal (art. 25.1 CE), se articula a través de una doble garantía: material y formal. La primera —que es la que eventualmente se vulnera a juicio de los demandantes— es la exigencia de predeterminación normativa de las conductas infractoras y de las sanciones correspondientes con la mayor precisión posible, para que los ciudadanos puedan conocer de antemano el ámbito de lo proscrito y prever, de esta manera, las consecuencias de sus acciones (SSTC 242/2005, de 10 de octubre, FJ 2; 162/2008, de 15 de diciembre, FJ 1; 81/2009, de 23 de marzo, FJ 4, y 135/2010, de 2 de diciembre, FJ 4). Como señala la STC 145/2013, de 11 de julio, FJ 4, con cita de la STC 104/2009, de 4 de mayo, FJ 2,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exigencia de lex certa, a la que debe responder el legislador al definir los tipos penales, no se opone la utilización en los tipos penales de los llamados conceptos jurídicos indeterminados, máxime en aquellos supuestos en que los mismos responden a la protección de bienes jurídicos reconocidos en el contexto internacional en el que se inserta nuestra Constitución de acuerdo con su artículo 10.2 (STC 62/1982, de 15 de octubre, FJ 7), como tampoco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redacción del artículo 368 CP (‘Los que ejecuten actos de cultivo, elaboración o tráfico, o de otro modo promuevan, favorezcan o faciliten el consumo ilegal de drogas tóxicas, estupefacientes o sustancias psicotrópicas, o las posean con aquellos fines’), no contempla un tipo delictivo de formulación tan abierta que respalde el ejercicio de una decisión prácticamente libre y arbitraria. La utilización de verbos de uso habitual en el lenguaje y de conocimiento accesible como cultivar, elaborar, traficar, promover, favorecer o facilitar el consumo ilegal de drogas tóxicas, estupefacientes o sustancias psicotrópicas, no dejan en la indefinición la conducta típica. Al contrario, la esfera del comportamiento ilícito es perfectamente inteligible, conforme a valores socialmente arraigados, siendo razonablemente factible y previsible su concreción mediante criterios comunes a la experiencia humana. Conviene en este punto recordar que, ‘dado el carácter general de las leyes, el texto de las mismas no puede presentar una precisión absoluta. Una de las técnicas tipo de regulación consiste en recurrir a categorías generales en vez de listas exhaustivas. Por lo tanto, numerosas leyes utilizan, necesariamente, fórmulas más o menos imprecisas cuya interpretación y aplicación dependen de la práctica (asunto Kokkinakis, antes citado, § 40, y Cantoni, antes citado, § 31). Por tanto, en cualquier sistema jurídico, por muy clara que sea la redacción de una disposición legal, incluso en materia penal, existe inevitablemente un elemento de interpretación judicial. Siempre será necesario dilucidar las cuestiones dudosas y adaptarse a los cambios de situación. Por otra parte, la certeza, aunque muy deseable, se acompaña a veces de una rigidez excesiva; ahora bien el derecho debe saber adaptarse a los cambios de situación (asunto Kafkaris, antes citado, § 141).’ (STEDH, de 21 de octubre de 2013, asunto Del Río Prada contra España, §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conducen a desechar la vulneración del principio de legalidad en su vertiente de exigencia de taxatividad de las normas penales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vulneración del principio de legalidad por defectos inmanentes al precepto penal aplicado, procede entrar al análisis de los motivos de amparo que denuncian la infracción del principio de legalidad penal fundada en una errónea interpretación y aplicación judicial del mismo. El recurso aduce la existencia de una irracional subsunción jurídica de los hechos probados en el tipo penal del artículo 368.1 CP (garantía de tipicidad), para seguidamente cuestionar la aplicación del artículo 14.3 CP sobre error de prohibición invencible, y el efecto retroactivo otorgado, según afirma la demanda de amparo, a una línea jurisprudencial nueva y peyorativa para los intereses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exigencias del artículo 25.1 CE, es jurisprudencia consolidada que la interpretación del contenido de los tipos sancionadores y el control del proceso de subsunción de los hechos probados en los preceptos aplicados es una cuestión ajena al contenido propio de la jurisdicción de este Tribunal. Es esta una función que, de acuerdo con lo establecido en el artículo 117.3 CE, corresponde en exclusiva a los jueces y tribunales ordinarios (entre otras muchas, STC 199/2013, de 5 de diciembre, FJ 13). Ahora bien, al Tribunal le compete la labor de verificar que la subsunción de los hechos en el correspondiente tipo, administrativo y penal, o lo que es lo mismo, que la concreta aplicación de la norma sancionadora respeta las exigencias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constitucionalidad de la aplicación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Por ello, no solo vulneran el derecho fundamental a la legalidad sancionadora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(entre otras, SSTC 54/2008, de 14 de abril, FJ 4; 199/2013, de 5 de diciembre, FJ 13; 29/2014, de 24 de febrero, FJ 3, y 185/2014, de 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razonabilidad de la subsunción de los hechos probados en la norma penal o sancionadora el primero de los criterios que deben ser aplicados es el de la compatibilidad de dicha subsunción con el tenor literal de la norma, con la consiguiente prohibición de la analogía in malam partem. A dicho criterio inicial se añade un doble parámetro de razonabilidad: metodológico, dirigido a comprobar que la exégesis de la norma y la subsunción en ella de las conductas contempladas no incurre en quiebras lógicas y resulta acordes con modelos de argumentación aceptados por la comunidad jurídica, y axiológico, consistente en verificar la correspondencia de la aplicación del precepto con las pautas valorativas que informan el ordenamiento constitucional (SSTC 57/2010, de 4 de octubre, FJ 3; 153/2011, de 17 de octubre, FJ 8; 45/2013, de 25 de febrero, FJ 2; 193/2013, de 2 de diciembre, FJ 5; 185/2014, FJ 5; 2/2015, de 19 de enero, FJ 8, y 146/2015,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resolución ha quedado reflejado que la primera sentencia de la Sala de lo Penal del Tribunal Supremo núm. 596/2015, de 5 de octubre, reprodujo en gran medida los argumentos utilizados en la sentencia del pleno de la Sala Segunda del Tribunal Supremo núm. 484/2015, de 7 de septiembre, y que sobre esta base rechazó considerar atípico el cultivo compartido en el ámbito de una asociación de consumidores de cannabis, toda vez que dicha actividad no es equiparable al denominado “consumo compartido”, teniendo en cuenta que en la asociación se manejaban cantidades importantes de droga y que concurría un grupo de personas amplio, y que no es por lo demás relevante a efectos penales la ausencia de ánimo de lucro, pues dicho ánimo no integra el tipo penal. Se hace referencia asimismo a los convenios internacionales y normas comunitarias que imponen a los Estados la obligación de perseguir el tráfico de drogas. En el ordenamiento interno español el consumo ilegal es un concepto de referencia del tipo penal, señala lo que se trata de evitar al castigar toda acción dirigida a promoverlo, favorecerlo o facilitarlo y constituye un elemento normativo que remite a la legislación extrapenal donde se entiende por consumo ilegal “toda utilización o ingesta de la droga por diversas vías orgánicas que no sea aquella que esté expresamente autorizada por tener finalidad terapéutica o positiva para la salud”. Descarta que la doctrina del autoconsumo compartido creada jurisprudencialmente como supuesto excepcional de atipicidad pueda ser aplicada a este caso por la magnitud de la sustancia manejada, el riesgo real y patente de difusión de su consumo, la imposibilidad de constatar con plena certidumbre la condición de consumidores o usuarios de la sustancia de los socios, así como de controlar el destino que pudieran dar al cannabis, enfatizando que hay un salto cualitativo entre el consumo compartido entre amigos o conocidos “y la organización de una estructura metódica, institucionalizada, con vocación de permanencia y abierta a la integración sucesiva y escalonada de un número elevado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Compartimos en este punto la argumentación del Ministerio Fiscal cuando afirma que las resoluciones del Tribunal Supremo verifican una operación jurídica de subsunción penal respetuosa de la norma sancionadora desde la triple perspectiva anteriormente expuesta: sometimiento al tenor literal de la norma, que no se ve desbordado en ninguno de sus aspectos, ausencia en el plano metodológico de quiebras lógicas en su exégesis o de un apartamiento de los modelos de argumentación aceptados por la comunidad jurídica, y adecuación en el plano axiológico a las pautas valorativas que informan el ordenamiento constitucional interpretado a la luz de los convenios internacionales suscritos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contraviene el tenor literal del precepto considerar subsumibles en el mismo las actividades consistentes en el cultivo y la distribución para su consumo con fines lúdicos, medicinales o de cualquier otra índole, de la planta cannabis sativa y de sus preparados y derivados, previo pago por sus socios de la cuota anual y del importe de la sustancia adquirida, pues se trata de conductas que realizan algunos de los verbos nucleares fijados en la descripción típica del artículo 368 CP en correspondencia con la normativa internacional y supranacional que establece las bases comunes de la represión del tráfico ilícito de drogas. No resulta metodológicamente extravagante, ni desborda los contornos del artículo 368 CP, entender que una asociación dedicada a cultivar y facilitar cannabis a sus miembros está promoviendo un consumo no autorizado por los convenios internacionales y las normas administrativas vigentes en nuestro país, tratándose por lo tanto del consumo ilegal que la norma penal trata de evitar, y que realizadas estas conductas en el seno de una estructura metódica, institucionalizada, con vocación de permanencia y abierta a la integración sucesiva y escalonada de un número elevado e indeterminado de personas, no les cuadra la exoneración del “consumo compartido” auspiciada jurisprudencialmente para contener la reacción penal en supuestos fácticos bien diferentes, caracterizados por el consumo inmediato de cantidades mínimas, en un grupo cerrado y no muy numeroso de personas adictas y conocidas.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subsunción jurídica tampoco resulta reprochable desde los fundamentos teleológicos de la norma, en conexión con el bien jurídico protegido, ni desde la perspectiva axiológica, al no contravenir valores o principios contenidos en la Constitución y ser conforme con las previsiones de los convenios internacionales citados en la Sentencia, entre ellos, la Convención única sobre estupefacientes de 1961 que reconoce que la “toxicomanía constituye un mal grave para el individuo y entraña un peligro social y económico para la humanidad” y la Decisión Marco 2004/757/JAI del Consejo, de 25 de octubre de 2004, relativa al establecimiento de disposiciones mínimas de los elementos constitutivos de delitos y las penas aplicables en el ámbito del tráfico ilícito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conclusión se alcanza cuando se analiza la aplicación efectuada de la figura del error de prohibición en su modalidad vencible prevista en el artículo 14.3 CP. Aunque se trata de un precepto inserto en la parte general del Código penal que no tiene por función describir y sancionar un hecho punible concreto, constituye en cualquier caso una norma penal de naturaleza sustantiva que por sus inequívocos efectos en el juicio de culpabilidad debe sujetarse a los mismos parámetros de razonabilidad que imperan en la aplicación de las normas penales que describen conductas típicas.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Sentencia del Tribunal Supremo, en su fundamento de Derecho 10, rechaza la tesis de la invencibilidad del error, aportada por los recurrentes con carácter subsidiario en su calificación definitiva de los hechos, al entender que no la justificaba el principio de confianza en la jurisprudencia o decisiones judiciales, pues cuando la jurisprudencia es contradictoria debe diferenciarse en función del rango del órgano judicial y estar al criterio del tribunal superior, sin que el particular pueda invocar la decisión del tribunal inferior, y que cuando confluyen sentencias contradictorias de tribunales de igual jerarquía quien hace suyo el criterio que le es más favorable “asume también el riesgo de violar la ley” de modo que si, no obstante, actúa, lo hará en principio “con error de prohibición evitable, si no con conciencia eventual del ilícito”, añadiendo a continuación “que lo exigible no es el conocimiento de la ilicitud penal, sino el conocimiento de la ilicitud en general” por lo que “podemos afirmar la vencibilidad del error: los acusados debieron cuestionarse la posible ilicitud de su conducta y les hubiera sido factible confirmar, al menos, la ilicitud extrapenal, sino también su probable o al menos más que razonable ilicitud también penal. Sin eso primaba la obligación de abstenerse de una actividad probablemente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Sentencia del Tribunal Supremo, en su fundamento de Derecho 3 asume los criterios argumentales de la STS 484/2015 para valorar el error, y junto a la falta de claridad de los estatutos de la asociación —discutible en este caso, pues los estatutos mencionaban el cultivo de la planta cannabis sativa para su distribución entre los socios—, aporta los siguientes elementos de juicio complementarios para considerar que los demandantes abrigaban al menos la duda de la licitud de su conducta: i) que el cultivo asociativo del cannabis no es una conducta “estereotipadamente lícita socialmente”, sino lo contrario, ii) que no había urgencia para decidir antes de emprender su actividad, iii) que la invencibilidad del error no puede asentarse en el principio de confianza en la jurisprudencia o decisiones judiciales y que lo exigible es el conocimiento de la ilicitud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razonamientos que de forma directa o por remisión recogen las dos Sentencias del Tribunal Supremo para aplicar el artículo 14.3 CP no presentan fallas argumentales de relieve susceptibles de invalidar dichas decisiones desde la perspectiva del principio de legalidad penal garantizado en el artículo 25.1 CE, aunque al mismo tiempo introducen un presupuesto fáctico, el conocimiento imperfecto o eventual de la ilicitud de su conducta por parte de los demandantes, que difícilmente puede ser declarado sin un contacto inmediato con las fuentes de la prueba, cuestión que se adentra en el terreno de las garantías procesales de las que se tratará en el fundamento jurídico sexto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agotamiento de los motivos de amparo que se cobijan en el ámbito protector del artículo 25.1 CE exige abordar el relativo a la aplicación retroactiva de una supuestamente novedosa interpretación del artículo 368 CP. En este punto es inevitable conformar la respuesta siguiendo las pautas fijadas en la STC 146/2017, FJ 5, por la similitud fáctica y jurídica del caso planteado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demandantes invocan como fundamento de su pretensión anulatoria la doctrina emanada de la STEDH de 21 de octubre de 2013 (asunto Del Río Prada c. España), aunque se trata de un caso que no presenta las similitudes necesarias con el presente. Como tuvimos ocasión de precisar en el fundamento jurídico 4 del ATC 155/2016, de 20 de septiembre, en el supuesto resuelto en la citada Sentencia del Tribunal Europeo, “la penada había obtenido una primera decisión judicial firme (auto de la Audiencia Nacional de 30 de noviembre de 2000) que determinaba, de forma definitiva, la pena total que le resultaba aplicable. Esa decisión inicial, beneficiosa para la penada, implicaba que, conforme a la práctica judicial entonces existente y pacífica, las redenciones de penas por trabajo consolidadas conforme al Código Penal de 1973, debían proyectarse sobre el límite máximo de cumplimiento resultante de la acumulación de condenas (en el entendimiento de que dicha acumulación generaba una pena de nuevo cuño, con dimensión sustantiva propia). La penada contaba, de este modo, con una primera decisión judicial firme que suponía que la legalidad penal le debía ser aplicada de un modo determinado, lo que le generaba la expectativa inequívoca de que el cumplimiento de la condena de prisión de 30 años, resultante de la acumulación, se vería reducida por la aplicación de las redenciones de pena por trabajo obtenidas previamente, de ahí que el tiempo de cumplimiento efectivo de aquélla aún se habría acortado más. Cuando, en el año 2008, se produjo la decisión judicial que le aplicó el sistema de cómputo de las redenciones de un modo completamente distinto (perjudicial para la afectada) tuvo lugar, como señala la resolución del Tribunal Europeo, una aplicación retroactiva desfavorable de la legalidad penal que supuso, de facto, una alteración sustancial de la penalidad que ya había sido establecida judicialmente para ese proceso. Dada la práctica judicial existente hasta ese momento, tal variación de la penalidad no era en modo alguno 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Perfilada de este modo la doctrina constitucional sobre lo que puede legítimamente considerarse una aplicación retroactiva de nuevas construcciones jurisprudenciales constitucionalmente proscrita, es evidente que el presente caso no queda abarcado en la misma, pues el Tribunal Supremo introdujo como argumento decisorio determinante del juicio positivo de tipicidad, mediante la cita del inmediato precedente constituido por su STS 484/2015, un pronunciamiento cronológicamente anterior a la comisión de los hechos enjuiciados, el constituido por la STS 1377/1997, de 17 de noviembre, del que cabía extraer con meridiana claridad que el cultivo compartido de cannabis en el ámbito de una asociación no podía aspirar al grado de tolerancia judicial que los demandantes de amparo afirman que era objetivamente esperable. Es elocuente, sin necesidad de mayores comentarios, que la STS 1377/1997 estimara un recurso de casación por infracción de ley interpuesto por el Ministerio Fiscal contra una sentencia de primera instancia que absolvió a los procesados del delito de cultivo de drogas y estupefacientes, y que el Tribunal Supremo se pronunciara en términos contundentes, al condenar a los responsables de una asociación de similar naturaleza a la participada por los demandantes, que había arrendado una finca para la plantación de cannabis con destino exclusivo al autoconsumo de sus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hemos de descartar que en este caso se haya producido una aplicación retroactiva de una interpretación judicial de la norma novedosa e impredecible para los recurrentes en el momento de planificar y desplegar la acción por la que fueron juzgados y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análisis de las vulneraciones de naturaleza procesal, comprobamos que los demandantes de amparo protestan la infracción de su derecho a un proceso con todas las garantías (art. 24.2 CE) por haberse efectuado en las resoluciones impugnadas una valoración de las pruebas personales sin inmediación. Se dice que al resolver un recurso de casación del Fiscal con un único motivo de infracción de ley, la Sala Penal del Tribunal Supremo no podía reexaminar cuestiones fácticas sin haber presenciado la prueba practicada, y que pronunciarse sobre el error de los acusados y su vencibilidad exigía necesariamente reexaminar los hechos y efectuar una revaloración de la prueba sin las garantías exigidas por la doctrina constitucional. También aducen que se vulneró su derecho de defensa porque el Tribunal Supremo dictó condena sin haberles oído previamente y además porque apreció la concurrencia del error de prohibición vencible sin abrir el trámite de audiencia contradictoria que hubiera permitido el artículo 897.2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conveniente en este punto efectuar una sintética exposición de la evolución de la doctrina constitucional relativa al derecho a un proceso con todas las garantías y al derecho de defensa (art. 24.2 CE), vinculada a las condenas o la agravación de las mismas en vía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Retomamos aquí la síntesis de doctrina constitucional efectuada en la STC 146/2017, FFJJ 6 y 7, cuando indicaba que el derecho a un proceso con todas las garantías ha sido objeto de un detenido y extenso análisis en numerosas sentencias, inspiradas en la doctrina del Tribunal Europeo de Derechos Humanos (entre otras, SSTEDH de 26 de mayo de 1988, asunto Ekbatani c. Suecia, o de 27 de junio de 2000, asunto Constantinescu c. Rumania). En la STC 167/2002, de 18 de diciembre, FFJJ 9 a 11, el Pleno de este Tribunal Constitucional, señaló que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entonces se ha consolidado una doctrina constitucional, reiterada en numerosas resoluciones (entre las últimas, SSTC 126/2012, de 18 de junio, FJ 2; 22/2013, de 31 de enero, FJ 4, y 43/2013, de 25 de febrero, FJ 5), según la cual resulta contrario a un proceso con todas las garantías que un órgano judicial, conociendo a través de recurso, condene a quien había sido absuelto en la instancia o empeore su situación como consecuencia de una nueva fijación de los hechos probados que encuentre su origen en la reconsideración de pruebas cuya correcta y adecuada apreciación exija necesariamente que se practiquen en presencia del órgano judicial que las valora —como es el caso de las declaraciones de testigos, peritos y acusados (así, entre otras, SSTC 197/2002, de 28 de octubre, FJ 4, o 1/2010, de 11 de enero, FJ 3)—, sin haber celebrado una vista pública en que se haya desarrollado con todas las garantías dicha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aplicación de esta doctrina constitucional, también se ha declarado que no cabrá efectuar ese reproche constitucional cuando la condena pronunciada en apelación o la agravación de la situación, a pesar de no haberse celebrado vista pública, tenga origen en una alteración fáctica que no resulta del análisis de medios probatorios que exijan presenciar su práctica para su valoración —como es el caso de pruebas documentales (así, SSTC 272/2005, de 24 de octubre, FJ 5, o 153/2011, de 17 de octubre, FJ 4), o de pruebas periciales documentadas (así, SSTC 143/2005, de 6 de junio, FJ 6, o 142/2011, de 26 de septiembre, FJ 3)—; o, también, cuando dicha alteración fáctica se derive de discrepancias con la valoración de pruebas indiciarias, de modo que el órgano judicial revisor se limite a rectificar la inferencia realizada por el de instancia, a partir de unos hechos que resultan acreditados en ésta, argumentando que este proceso deductivo, en la medida en que se basa en reglas de experiencia no dependientes de la inmediación, es plenamente fiscalizable por los órganos que conocen del recurso sin merma de garantías constitucionales (así, SSTC 43/2007, de 26 de febrero, FJ 6, o 91/2009, de 20 de abril, FJ 4). Por último, también se descarta una vulneración del derecho a un proceso con todas las garantías cuando la condena o agravación en vía de recurso, aun no habiéndose celebrado vista pública, no derive de una alteración del sustrato fáctico sobre el que se asienta la Sentencia de instancia sino sobre cuestiones estrictamente jurídicas (así, SSTC 143/2005, de 6 de junio, FJ 6, o 2/2013, de 14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y centrándose en la cuestión de la acreditación de los elementos subjetivos del delito, se vino considerando, también en proyección de la doctrina de la STC 167/2002, que, desde la perspectiva de la exigencia de inmediación, el elemento determinante para concluir la eventual vulneración del derecho a un proceso con todas las garantías era verificar si el razonamiento judicial sobre la concurrencia de ese elemento subjetivo por el órgano judicial de segunda instancia se fundamentaba en elementos de prueba que exigieran inmediación (por todas, entre las últimas, SSTC 127/2010, de 29 de noviembre, FFJJ 3 y 4, o 126/2012, de 18 de junio, FJ 3); o, por el contrario, se vinculaba con pruebas que no tuvieran carácter personal (así, STC 137/2007, de 4 de junio, FJ 3) o sobre la base de un control de la razonabilidad de la inferencia llevada a cabo en instancia, a partir de unos hechos base que se dan por acreditados, argumentando que, en este último caso, se trata de una cuestión de estricta valoración jurídica que no exige la reproducción del debate público y la inmediación (entre otras, SSTC 328/2006, de 20 de noviembre FJ 3, o 184/2009,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indicadas garantías del acusado en la segunda instancia fueron ampliadas a consecuencia de los diversos pronunciamientos del Tribunal Europeo de Derechos Humanos, y en lo referente a la acreditación de los elementos subjetivos del delito, este Tribunal, perfilando el criterio de la STC 184/2009, afirmó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(STC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ampliación era el corolario de la recepción de las SSTEDH de 10 de marzo de 2009, asunto Igual Coll c. España, § 27; 21 de septiembre de 2010, asunto Marcos Barrios c. España, § 32; 16 de noviembre de 2010, asunto García Hernández c. España, § 25; 25 de octubre de 2011, asunto Almenara Álvarez c. España, § 39; 22 de noviembre de 2011, asunto Lacadena Calero c. España, § 38; 13 de diciembre de 2011, asunto Valbuena Redondo c. España, § 29; 20 de marzo de 2012, asunto Serrano Contreras c. España, § 31. A las que siguieron con posterioridad las SSTEDH de 27 de noviembre de 2012, asunto Vilanova Goterris y Llop García c. España, y de 13 de junio de 2017, asunto Atutxa Mendiola y otros c. España (§§ 41 a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merece una especial referencia. En ella se constata que el Tribunal Supremo, pese a que reprodujo los hechos que habían sido considerados probados en la Sentencia absolutoria dictada por el Tribunal Superior de Justicia del País Vasco, efectúa una nueva valoración de los distintos elementos de prueba que ya habían sido examinados por el órgano de instancia: por una parte medios de carácter documental y, por otra, testimonios propuestos tanto por la parte acusadora como por los demandantes, así como las declaraciones de estos últimos, y concluyó que los acusados se habían negado “de manera consciente y deliberada” a acatar la resolución del propio Tribunal Supremo. La STEDH consideró que el Tribunal Supremo procedió a una nueva valoración de las pruebas sin haber tenido un contacto directo con las partes y, sobre todo, sin haber permitido que estas últimas expusieran sus argumentos en respuesta a las conclusiones expuestas (asunto Serrano Contreras, anteriormente citada, § 36). Finalmente, el Tribunal Europeo razonó que el Tribunal Supremo, para llegar a esa distinta interpretación jurídica del comportamiento de los demandantes, se pronunció sobre circunstancias subjetivas que conciernen a los interesados, a saber, que eran conscientes de la ilegalidad de sus actos. La Sentencia entendió que ese elemento subjetivo ha sido decisivo en la determinación de la culpabilidad de los demandantes, pues el Tribunal Supremo sí que concluyó que hubo intencionalidad por parte de los demandantes sin valorar directamente su testimonio, conclusión que contradice las conclusiones de la instancia que sí había oído a los acusados y a otros testigos (§§ 41 y 42). El Tribunal Europeo de Derechos Humanos indicó que las cuestiones que debían ser examinadas por el Tribunal Supremo requerían la valoración directa del testimonio de los demandantes (asunto Serrano Contreras, anteriormente citada, § 39). Y habida cuenta de todas las circunstancias del proceso, concluyó que los demandantes han sido privados de su derecho a defenderse en el marco de un debate contradictorio, en consecuencia, por lo que ha habido violación del derecho a un proceso equitativo garantizado por el artículo 6.1 del Convenio (§§ 45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los criterios expuestos al presente caso permite concluir la existencia de una vulneración del derecho a un proceso con todas las garantías y del derecho de defensa en relación con el conocimiento que los acusados tenían o debían tener sobre el carácter prohibido de su conducta, no así en relación con la consideración de la conducta como típica.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Aplicando tal parámetro y atendidas las circunstancias concurrentes, es de observar, en torno a la garantía de la inmediación como pilar central de la valoración de las pruebas personales, como afirma el Ministerio Fiscal, que no ha existido una alteración sustancial de los hechos probados, ni tampoco una reconsideración de prueba personal, en la conclusión alcanzada por el Tribunal Supremo al calificar los hechos probados como subsumibles en el tipo penal descrito en el artículo 368 CP y descartar que fuera de aplicación la doctrina del consumo compartido. En efecto, se ha expuesto en los antecedentes que la Sentencia de instancia entendió que los hechos no eran constitutivos del delito contra la salud pública porque no ponían en riesgo el bien jurídico protegido por dicha norma, la salud pública, toda vez que la sustancia cultivada iba destinada al consumo exclusivo de los socios, mayores de edad y consumidores previos, en la sede de la asociación, sin publicidad externa y sin riesgo de difusión a terceros. También desecha la imputación del delito de asociación ilícita al no apreciar por las mismas razones que la asociación tuviera una finalidad ilícita, considerando asimismo que la Administración autonómica había fijado unos criterios generales para el ordenado funcionamiento de este tipo de asociaciones cannábicas.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resolución reaccionó el Ministerio Fiscal interponiendo un recurso de casación basado en un único motivo de infracción de ley al entender que, en atención al relato de hechos probados, no era de aplicación la doctrina del consumo compartido. El Tribunal Supremo se limitó en este particular a resolver una divergencia estrictamente jurídica, esto es, la discusión y la decisión casacional versaron sobre la concurrencia o no de los presupuestos exigidos en la jurisprudencia para apreciar la atipicidad penal derivada del consumo compartido. De tal modo que la subsunción de la conducta probada en el artículo 368.1 CP se verificó al margen de cualquier reinterpretación o revisión de los hechos probados, y por ello, extramuros del alcance de la garantía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era indispensable contar con una audiencia pública de los acusados, al haberse limitado el Tribunal Supremo a efectuar una interpretación diferente en derecho a la del órgano judicial a quo en cuanto a un conjunto de elementos objetivos (STEDH de 10 de marzo de 2009, asunto Igual Coll c. España, § 36), resolviendo el debate estrictamente jurídico que le había sido planteado por el Ministerio Fiscal en su recurso de casación. El Tribunal Supremo, al fundamentar el encaje de la conducta probada en el tipo penal, se limitó a un aspecto puramente jurídico, y en tales circunstancias, tampoco el derecho de defensa de los acusados exigía que hubieran sido oídos por el Tribunal Supremo, que fue el primero en condenarles, pues tal audiencia de los recurrentes nada hubiera aportado sobre la divergencia de naturaleza estrictamente jurídica planteada (STEDH de 27 de junio de 2000, asunto Constantinescu c. Rumanía, §§ 58 y 59 y STC 45/2011, de 11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conclusión debemos alcanzar en relación con la segunda de las cuestiones suscitadas, esto es, la relativa al respeto de la exigencia de inmediación en la valoración de pruebas personales y del deber de audiencia de los acusados, como garantías específicas del derecho a un proceso con todas las garantías y del derecho de defensa respectivamente, cuando el Tribunal Supremo efectúa la inferencia del grado de conocimiento que tenían los recurrentes de la naturaleza antijurídica de su conducta del que seguidamente extrae la consecuencia jurídica de la apreciación de un error de prohibición en su modalidad vencible.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afirma en sus Sentencias que los demandantes de amparo abrigaron dudas sobre la legalidad de su actuación e incumplieron deberes de comprobación diligente de dicha situación. Esta afirmación constituye una extensión de la vertiente fáctica de la Sentencia de instancia, que, al descartar la tipicidad de la conducta, no entró a analizar los aspectos subjetivos de la actuación de los acusados, y trasciende por ello la mera operativa de interpretación de las normas jurídicas, por lo que ha de estimarse sujeta a las garantías procesales inherentes a la valoración de la prueba. El Tribunal Supremo alcanzó en este punto sus conclusiones sin ponderar las declaraciones personales evacuadas por los acusados ante la Audiencia Provincial en las que manifestaron su convicción de haber obrado dentro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Supremo al someter a examen la conciencia de la antijuridicidad de la conducta que abrigaban los acusados se introduce en una realidad jurídico penal intrínsecamente vinculada con la culpabilidad, decantando su decisión no por la exoneración plena de los acusados instada por su defensa en conclusiones definitivas —lo que hubiera determinado una respuesta penal absolutoria, como la de la instancia, carente por ello de esta específica problemática constitucional—, sino por una exoneración parcial, al considerar que el error padecido por los acusados era vencible, lo que a la postre lleva a que se condene a los inicialmente absueltos.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Tribunal Supremo condena en casación a los acusados absueltos al descartar que el error de prohibición fuera invencible, esto es, rechaza que los acusados tuvieran certeza de la licitud de su actuación. Para alcanzar tal conclusión la Sentencia efectúa un razonamiento deductivo que partiendo de los hechos probados la lleva a afirmar que los acusados sopesaban y se representaban como posible la antijuridicidad de su actividad, lo que determina la exclusión de la invencibilidad del error y en consecuencia la revocación de la previa absolución sin atender la exigencia de la audiencia personal del acusado como garantía específica vinculada al derecho de defensa (art. 24.2 CE), pese a que el núcleo de lo debatido afectaba con carácter general a la declaración de inocencia o culpabilidad y no versaba sobre estrictas cuestiones jurídicas (este era el caso de las SSTC 45/2011, de 11 de abril, FJ 3, o 153/2011, de 17 de octubre, FJ 6). El razonamiento del Tribunal Supremo versó sobre una cuestión de índole anímica o interna —el grado de conocimiento de la ilicitud de la acción por parte de los acusados— determinante de la culpabilidad o de la inocencia, en función del efecto de exoneración o atenuación previsto para el error de prohibición en el artículo 14.3 CP, que no podía ser resuelta sin dar la posibilidad a los recurrentes de ser oídos personalmente. La reconsideración de los hechos estimados probados en primera instancia no se limitó por lo tanto a una mera discrepancia jurídica, sino a la apreciación de la posibilidad de conocer lo ilícito de su conducta, concluyendo con la alternativa —error vencible de prohibición— que agravaba la absolución de la instancia, por lo que la posibilidad de los condenados de ser oídos debía ser preservada para garantizar su defensa efectiva (entre otras, la reciente STEDH de 8 de marzo de 2016, asunto Porcel Terribas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debe considerarse producida la vulneración del derecho a un proceso con todas las garantías y del derecho de defensa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asimismo, que se vulneró también su derecho de defensa porque el Tribunal Supremo no les convocó a una vista pública para debatir la procedencia de la aplicación del error de prohibición, existiendo al efecto un trámite procesal, el previsto en el artículo 897.2 de la Ley de enjuiciamiento criminal, que hubiera permitido hacer efectivo el principio de contradicción. Se trata de una denuncia que aparece directamente relacionada con la anterior, en la medida en que el trámite de audiencia de las partes para “un mayor esclarecimiento de la cuestión debatida” previsto artículo 897.2 de la Ley de enjuiciamiento criminal, hubiera ofrecido la posibilidad de materializar la audiencia personal de los acusados dándoles la oportunidad de dirigirse directamente al Tribunal que iba a resolver sobre su culpabilidad, y a este de apreciar directamente su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constatada la infracción del derecho a un proceso con todas las garantías y del derecho de defensa (art. 24.2 CE) en su concreción relativa a la posibilidad de ser oído previamente por el Tribunal que ha de juzgar la culpabilidad o inocencia, ha de otorgarse el amparo solicitado sin que sea necesario, en virtud de la extensión de la retroacción de actuaciones que se seguirá de la estimación de estos motivos, adentrarse en el análisis de las restantes vulneraciones de índole procesal que el recurso ha hilvanado en torno a diversas formas de desconocimiento del derecho a la tutela judicial efectiva por incongruencia omisiva por ausencia de respuesta a algunas alegaciones, presunción de inocencia por exigírseles una acreditación imposible de la ausencia de riesgo de difusión de la sustancia, y derecho a un proceso con todas las garantías por falta de una instancia penal posterior a la condena (STC 157/2013,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determinar los efectos del otorgamiento del amparo, se observa que las dos Sentencias dictadas en casación efectúan valoraciones de índole fáctica y jurídica sobre la concurrencia del error de prohibición vencible, que han sido causalmente determinantes de la condena y su concreta extensión, por lo que ambas conforman un conjunto inescindible del que resulta la revocación de la previa absolución sin atender las exigencias de inmediación y de audiencia personal de los acusados como garantías específicas vinculadas al derecho a un proceso con todas las garantías y del derecho de defensa (art. 24.2 CE). Por ello para el pleno restablecimiento de los recurrentes en sus derechos resulta procedente en este caso la anulación de las dos Sentencias del Tribunal Supremo así como del ulterior Auto desestimatorio del incidente de nulidad de actuaciones que no restableció el derecho de los recurrentes, debiendo retrotraerse las actuaciones al momento inmediatamente anterior a dictarse la primera de las Sentencias, para que el Tribunal Supremo se pronuncie sobre el recurso de casación interpuesto por el Ministerio Fiscal con respeto al contenido de los derechos fundamentales ya mencionados, así como a un la interdicción de la reformatio in peius.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Lorenzo Colombo, don Francesco Molon, y don Maurizio Vissani,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han vulnerado los derechos de los demandantes a un proceso con todas las garantías y a la defensa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las dos Sentencias de la Sala Segunda del Tribunal Supremo de 5 de octubre de 2015 y del Auto de 10 de febrero de 2016 que desestimó el incidente de nulidad de actuaciones, dictadas en el rollo de casación núm. 755-2015, retrotrayendo las actuaciones al momento inmediatamente anterior al dictado de la primera de las Sentencias, para que el Tribunal Supremo proceda de modo respetuoso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