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31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27-2013, interpuesto por el Presidente del Gobierno frente a los artículos 2, 3, 4, 5, 7, 8 y 9 de la Ley 1/2012, de 26 de marzo, para la protección de los derechos de los consumidores mediante el fomento de la transparencia en la contratación hipotecaria en la Comunidad de Madrid. Han comparecido el Gobierno y la Asamblea de Madrid.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 de enero de 2013, el Abogado del Estado, actuando en nombre y representación del Presidente del Gobierno, interpuso recurso de inconstitucionalidad frente a los preceptos legales autonómicos mencionados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a efectos de la suspensión inmediata y automática de las disposiciones legales autonómicas controvertidas, se abre con la invocación expresa de los artículos 161.2 CE y 30 de la Ley Orgánica de este Tribunal Constitucional (LOTC). Se exponen las razones que seguidamente se sintetizan en defensa de la pretensión anulatoria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ahora interesa, el escrito se abre con un epígrafe rubricado “objeto del recurso”. En él se indica que los preceptos legales autonómicos impugnados contravendrían las bases estatales en la materia, constituidas por la Ley 2/2009, de 31 de marzo, por la que se regula la contratación con los consumidores de préstamos o créditos hipotecarios y de servicios de intermediación para la celebración de contratos de préstamo o crédito, y la Orden EHA/2899/2011, de 28 de octubre, de transparencia y protección del cliente de servicios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ley impugnada se dice dictada en el ejercicio de la competencia legislativa autonómica sobre protección de los consumidores (art. 27.10 del Estatuto de Autonomía de la Comunidad de Madrid). Y añade que el contenido de la ley presenta “importantes incongruencias con la normativa estatal básica”, tanto porque omite determinadas disposiciones de carácter básico como porque reproduce normas estatales careciendo de todo título normativo en la materia de referencia. La colisión entre unas y otras normas debiera resolverse acotando la sedicente exclusividad del título competencial autonómico, en la línea apuntada por la STC 31/2010, FFJJ 59 y 64. Al decir de la representación procesal del Presidente del Gobierno, esa resolución arrojaría, la constatación de una inconstitucionalidad mediata o indirecta por vulneración del orden constitucional de competencias resultante de la desatención de las normas básicas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reproducción de normas estatales por el legislador autonómico careciendo de título material para ello, el Abogado del Estado invoca la doctrina acerca de las denominadas leges repetitae que se sentó en la STC 341/2005,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Abogado del Estado la exposición de la “distribución competencial en materia de derechos de los consumidores”. Una exposición que arranca de la STC 15/1989, FJ 1, donde ya se advirtiera de la inconveniencia de inferir la total carencia de competencias por el Estado de la ausencia de referencias a la protección de los consumidores en el artículo 149.1 CE. Según dijo entonces este Tribunal, “como quiera que la sustantividad o especificidad de la materia no es, en líneas generales, sino resultado de un conglomerado de muy diversas normas sectoriales reconducibles a otras tantas materias, en la medida en que el Estado ostente atribuciones en esos sectores materiales, su ejercicio podrá incidir directamente en las competencias que sobre ‘defensa del consumidor y del usuario’ corresponden a determinadas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la competencia estatal de contraste es la relativa a las bases de ordenación del crédito y la banca (art. 149.1.11 CE), cuyo alcance tanto objetivo como subjetivo, se ha puesto de relieve en una amplia doctrina sintetizada en la STC 235/1999. En cuanto al alcance subjetivo, este Tribunal ha hecho hincapié en que comprenden la totalidad de entidades de crédito (SSTC 48/1988, FJ 2, y 96/1996, FJ 19), poniendo de relieve las eventuales consecuencias sistémicas que pueden derivarse de la pérdida de solvencia de una sola de las entidades que participan en el mercado financiero español. Por lo que hace al ámbito objetivo, en la STC 235/1999 se recuerda que las bases en materia bancaria han de contener “tanto las normas reguladoras de la estructura, organización interna y funciones de los distintos intermediarios financieros, como aquellas otras que regulan aspectos fundamentales de [su] actividad” (FJ 3). La doctrina constitucional también ha admitido que estas bases se establezcan no solo en normas legales o reglamentarias sino incluso en actos ejecutivos en atención a la interdependencia de las entidades que actúan en el mercado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27.10 de su Estatuto de Autonomía, la Comunidad de Madrid asume la competencia para “el desarrollo legislativo, la potestad reglamentaria y la ejecución” de la materia “defensa del consumidor y del usuario, de acuerdo con las bases y la ordenación de la actividad económica general y la política monetaria del Estado, las bases y coordinación general de la sanidad, en los términos de lo dispuesto en los artículos 38, 131 y en los números 11, 13 y 16 del apartado 1 del artículo 149 de la Constitución”. De modo que en la asunción misma de la competencia autonómica ya se subraya la potencialidad condicionante de la normativa estatal aludida en este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colofón a este epígrafe, alude el Abogado del Estado a “la negativa afectación que la Ley autonómica objeto de recurso supone al principio de unidad de mercado”, un principio del que el Estado se erige en garante (STC 42/1981, FJ 2) y que representa el presupuesto necesario de la distribución de competencias en materia económica (STC 1/1982, FJ 2). La doctrina del Tribunal Constitucional ha procurado en todo momento no poner obstáculos a la flexibilidad con la que debe afrontarse en tantas ocasiones la intervención pública sobre la economía, y en particular la intervención unitaria que corresponde a las instancias centrales del Estado. Pues bien, la norma autonómica impugnada actúa sobre un ámbito particularmente delicado, como es el sistema financiero y lo hace omitiendo “extremos esenciales de [la] legislación básica de transparencia [lo que] entraña un perjuicio muy grave al principio de unidad de mercado en cuanto obliga a las entidades que otorguen préstamos hipotecarios a desarrollar sus contratos de manera diferente en la Comunidad Autónoma de Madrid respecto al resto del territorio del Estado, imponiéndoles deberes de información de distinto alcance y en formatos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Pasa seguidamente el Abogado del Estado a examinar el “carácter básico de la normativa financiera de protección de los consumidores” y lo hace respecto tanto de la Ley 2/2009 como de la Orden EHA/2899/2011. El carácter formalmente básico quedaría garantizado, al decir siempre del Abogado del Estado, con la lectura de las disposiciones finales segunda y cuarta, respectivamente, de la ley y la orden ministerial de referencia. Se detiene en especial a exponer los títulos habilitantes que legitimaron el dictado de la Orden EHA/2899/2011, con particular referencia a los apartados 2 y 3 del artículo 48 de la Ley de disciplina e intervención de las entidades de crédito y el artículo 29 de la Ley de economía sostenible. En cuanto al carácter materialmente básico, subraya que junto con las circulares aprobadas por el Banco de España, los productos financieros se rigen por una amplia normativa que atiende a los requisitos de transparencia y protección al cliente, a la que considera de plena aplicación la doctrina sentada en la STC 155/1996, FJ 5, que incardina este tipo de normas en el título competencial “ordenación del crédito, banca y seguros”, por ser más específico que el referido a la protección del consumidor. A este mismo fin, la protección de la transparencia, sirve la Orden EHA/2899/2011, que incluye una serie de normas que incrementan sustancialmente las obligaciones de transparencia de las entidades de crédito en aspectos clave para su funcionamiento (comisiones y tipos de interés aplicables, información precontractual y contractual que debe suministrarse a los clientes, comunicaciones a estos, reglas de información y procedimentales específicas en los préstamos y créditos hipotecarios…). Esta misma orden ministerial introdujo una serie de normas tendentes a proteger la solvencia de las entidades de crédito y que giran en torno al principio de “préstamo responsable” (cita como ejemplo las obligaciones de información sobre la capacidad económica del cliente que debe satisfacer la entidad crediticia antes de formalizar cualquier contrato de crédito o préstamo). Las obligaciones de transparencia atienden a la defensa del consumidor pero también a la protección de la solvencia de las entidades de crédito y, a su través, del entero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2/2009 extiende esas mismas normas de transparencia a intermediarios financieros que no ostenten la condición de entidades de crédito. Las exigencias de la Ley 2/2009 y la Orden EHA/2899/2011 de elaborar fichas estandarizadas de información persiguen que los consumidores reciban información que les permita comparar con facilidad los costes de los préstamos hipotecarios en las distintas Comunidades Autónomas, sin perjuicio de que estas puedan dictar normas más protectoras. También benefician a las entidades de crédito, que no deben elaborar fichas individualizadas por comunidades autónomas. Apunta finalmente el Abogado del Estado que la Unión Europea se encontraría en proceso de elaboración de una directiva de homogeneización de las obligaciones de información en los diferentes Estados miembros a fin de estandarizar la regulación de protección de los consumidores en el ámbito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Expone seguidamente el Abogado del Estado las razones que le llevan a concluir la inconstitucionalidad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 de la Ley autonómica, contiene una definición de “consumidor” que limita la protección que dispensa la norma territorial en función de la actividad que realicen, excluyendo a quienes, al contratar un préstamo, actúen en el ejercicio de su actividad empresarial o profesional. Frente a esta limitación, se destaca la mayor amplitud de la Orden EHA/2899/2011, de donde se deduce que la normativa estatal se aplica a la información relativa a préstamos y créditos hipotecarios con independencia del tipo de cliente que contrate el producto bancario. De modo que el ámbito de protección dispensado por la Ley autonómica es menor que el previsto por la normativa estatal, cuyas garantías aminora en clara contravención del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 la Ley controvertida regula la “información previa a la oferta vinculante” de formalización de crédito o préstamo con garantía hipotecaria, precisando en su apartado primero el contenido de dicha información en términos menos detallados que los establecidos en el artículo 21 de la Orden EHA/2899/2011 para la “ficha de información precontractual”, regulada en su anexo I. También el artículo 14 de la Ley 2/2009, se refiere a estas obligaciones de información en términos igualmente más protectores de los intereses de los clientes que los contenidos en la normativa autonómica. Se trata de un precepto que reproduce la normativa básica estatal, omitiendo extremos esenciales de esta y definiendo un régimen menos garantista, que rebaja la protección dispensada a los consumidores. Entiende el Abogado del Estado que resulta de plena aplicación la doctrina de las SSTC 61/1993 y 62/1993.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 regula la “oferta vinculante” en términos no coincidentes con el artículo 23 de la Orden EHA/2899/2011 y 16 de la Ley 2/2009 (que remite a la orden de 5 de mayo de 1994, ahora sustituida por la Orden EHA/2899/2011 tantas veces citada). En la normativa estatal, entre el otorgamiento de la ficha de información precontractual y la realización de la oferta vinculante se introduce un trámite intermedio: la entrega de la ficha de información personalizada (Orden EHA/2899/2011). Por su parte, el artículo 16 de la Ley 2/2009 establece un plazo mínimo de validez de diez días para la oferta vinculante. El contraste de estas normas estatales con el precepto legal autonómico pone de manifiesto que esta contiene un régimen menos protector, pues no incluye previsión alguna sobre la ficha de información personalizada ni sobre el plazo que tiene el consumidor para analizar la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“información contractual” se dedica el artículo 5 de la Ley de la Comunidad de Madrid. Según el Abogado del Estado, su apartado primero se opone a la regulación del “acto de otorgamiento” contenida en el artículo 30.2 de la Orden EHA/2899/2011. Nuevamente el contraste entre ambos preceptos pone de manifiesto la menor protección dispensada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7, 8 y 9 establecen el régimen sancionador de la Ley en términos que tampoco se acomodan a la normativa básica estatal (art. 14 de la Orden EHA/2899/2011). La discrepancia no se justifica porque los tipos infractores se definan en función de la protección adicional establecida por el legislador madrileño pues la Ley de la Comunidad de Madrid 1/2012 es, al decir del Abogado del Estado, menos garantista que la normativa estatal. Al no aplicarse exclusivamente a disposiciones de desarrollo de lo básico, este régimen sancionador incurre en un vicio de inconstitucionalidad que determina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afronta el Abogado del Estado el examen de la constitucionalidad de los preceptos impugnados desde la perspectiva de las competencias reservadas al Estado por el artículo 149.1.6 y 8 CE (legislación mercantil y civil, respectivamente). Al respecto reproduce extensamente el fundamento jurídico 18 de la STC 71/1982, para llegar a la conclusión de que los artículos 3, 4 y 5 de la Ley autonómica “en tanto establecen los extremos que deben hacerse constar en las informaciones que se suministren al consumidor en la contratación de créditos y préstamos con garantía hipotecaria introducirían una regulación en materia contractual de manera contraria a la competencia estatal, rompiendo la necesaria uniformidad que exige la unidad de mercado al impedir la existencia de una regulación uniforme en todo el territorio del Estado”. Al insertarse en los títulos competenciales estatales antes identificados, su inclusión en una ley autonómica representa una extralimitación competencial y conlleva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2013, el Pleno de este Tribunal Constitucional acordó la admisión a trámite del presente recurso de inconstitucionalidad, dando traslado al Congreso de los Diputados, Senado, Comunidad y Asamblea de Madrid, por conducto de sus respectivos Presidentes. Igualmente, tuvo por invocado el artículo 161.2 CE, a los efectos establecidos en el artículo 30 LOTC y acordó la publicación de la incoación del recurso en el “Boletín Oficial del Estado” y en el “Boletín Oficial de la Comunidad de Madrid”, requiriendo al Abogado del Estado para que, en el plazo de diez días, aportase el preceptivo dictamen del Consejo de Estado, emitido según lo dispuesto en el artículo 22.6 de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 Comunidad de Madrid presentó, el 21 de enero de 2013, un escrito de personación y solicitud de apertura del incidente de mantenimiento o levantamiento de la suspensión derivada de la invocación del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enero de 2013 se recibió escrito del Presidente del Congreso de los Diputados dando por personada a la Cámara en el presente proceso constitucional y por ofrecida su colaboración a los efectos del artículo 88.1 LOTC. Escrito de idéntico tenor dirigido por el Presidente del Senado se registró en este Tribunal el siguiente día 30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 la Letrada de la Comunidad de Madrid, actuando en nombre de su Gobierno, se presentó el 5 de febrero de 2013. Solicita la letrada autonómica la desestimación del recurso con fundamento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Analiza, como cuestión previa, la distribución competencial en materia de consumo. Cita al efecto el principio rector del artículo 51 CE y la asunción de competencias por la Comunidad de Madrid en virtud del artículo 27.10 de su Estatuto de Autonomía (desarrollo legislativo, potestad reglamentaria y ejecución). Al amparo de este título, la Asamblea de Madrid aprobó la Ley 11/1998, de 9 de julio, de protección de los consumidores de la Comunidad de Madrid, así como la Ley 1/2012,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coincide con la parte actora en la caracterización de la materia que nos ocupa como “plurisdisciplinar” y en la necesidad de tener presente la STC 15/1989. También conviene en identificar como normas básicas estatales de contraste la Ley 2/2009, que persigue salvaguardar los intereses de consumidores y usuarios que contraten créditos o préstamos hipotecarios con empresas que no tengan la condición de entidades de crédito; entidades que, en este punto, se rigen por la Orden EHA/2899/2011, que constituye la otra norma estatal básica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 a continuación la letrada autonómica una serie de consideraciones generales sobre el recurso de inconstitucionalidad. La rúbrica de este epígrafe anuncia la identificación de una “falta de impugnación de concretas tachas de inconstitucionalidad a los preceptos impugnados”, que posteriormente se concreta en la afirmación de que el recurrente “no expone tacha alguna de inconstitucionalidad sobre ninguno de los preceptos impugnados, al margen de una alegación genérica e inconcreta de no respeto a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Sostiene la Letrada de la Comunidad de Madrid que al no haberse concretado contradicción alguna entre la legislación básica y la autonómica impugnada, “no cabe hablar de vulneración de dicha legislación básica y, por ende, de inconstitucionalidad de la Ley madrileña”. Reprocha al recurso el haberse centrado exclusivamente en cuestiones de técnica legislativa y supuestas omisiones de las que no se deriva la inconstitucionalidad de la norma autonómica controvertida. A este respecto, apunta que las disposiciones básicas adolecerían también de una deficiente técnica legislativa pues las normas de contraste tienen un rango jerárquico muy distinto (ley y orden ministerial) y generan inseguridad para el ciudadano (consumidor en la Ley 2/2009 y cliente en la Orden EHA/2899/2011).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que el recurso es contradictorio pues al tiempo que defiende la posibilidad de que las comunidades autónomas establezcan medidas adicionales de protección de los consumidores, invoca el principio de unidad de mercado para negar esta misma posibilidad. Y ello sin olvidar que el basamento del recurso no es otro que la imputación de simples omisiones en la norma autonómica cuestionada. La habilitación competencial para establecer esos niveles complementarios de protección la reconoce la propia Ley 2/2009 en su artículo 14.4 y en la disposición final tercera. En cuanto a la unidad de mercado, apunta la representante procesal de la Comunidad de Madrid que “exige… un mínimo común denominador, pero no una uniformidad absoluta de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Dedica seguidamente su atención la Letrada de la Comunidad de Madrid a “la deficiente argumentación del recurso de inconstitucionalidad interpuesto”. En este punto denuncia la indefensión que le ocasionaría la forma como está redactado el escrito de demanda, donde la parte actora se limita a reproducir los preceptos estatales de contraste e imputar a los autonómicos un vicio de inconstitucionalidad sin precisar en ningún momento el defecto del que adolecen. Concluye, por ello, que el Abogado del Estado no ha levantado la carga argumental que pesa sobre quien denuncia la inconstitucionalidad de una norma legal [SSTC 112/2006, FJ 19, y 204/2011, FJ 2 b)]. Añade que el recurso incurre en incongruencia pues si bien solicita la nulidad de los artículos 2, 3, 4, 5, 7, 8 y 9 de la Ley impugnada, se detiene exclusivamente a considerar algunos apartados o incisos de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lo expuesto, aborda la letrada autonómica la impugnación de cada uno de los preceptos legales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artículo 2, únicamente se controvierte su apartado a) por limitar el ámbito subjetivo de la norma madrileña a los consumidores, lo que representaría, al decir del Abogado del Estado, una disminución del nivel de protección dispensada por el Estado. Olvida en este punto el Abogado del Estado que la ley autonómica se dicta en ejercicio de la competencia específica de defensa de los consumidores, en los términos del texto refundido de la Ley general para defensa de los consumidores y usuarios y la Directiva 2011/83/UE, de 25 de octubre, sobre derechos de los consumidores, es decir, personas físicas o jurídicas que actúan en un ámbito o con un propósito distinto del profesional o empresarial; ámbito subjetivo coincidente, por lo demás, con el de la Ley estatal 2/2009. Es cierto que la Orden EHA/2899/2011 utiliza un concepto —el de “cliente”— más amplio, para cuya protección también se hallaría habilitada la Comunidad de Madrid a la vista del artículo 48.3 de la Ley de disciplina e intervención de las entidades de crédito, pero es igualmente cierto que el legislador autonómico ha optado por un desarrollo estricto de su competencia sobre defensa de los consumidores. Al no coincidir el ámbito subjetivo con el de la orden ministerial de referencia, carece de toda consistencia el alegato de que el legislador dispensa una protección menor a un sector de la clientela que se ha de regir exclusivamente por la normativa básica estatal (la tantas veces citada Orden EHA/2899/2011).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3 de la Ley de la Asamblea de Madrid 1/2012, apunta la letrada autonómica que en el escrito rector de este recurso la denuncia se limita al apartado primero de este precepto legal. Defiende, en todo caso, que este artículo comprende toda la información detallada en la normativa básica. “Así, la finalidad del préstamo, la periodicidad de los pagos, el tipo de interés o la amortización anticipada, son cuestiones que, sin ninguna duda, se corresponden con las obligaciones que el consumidor contraerá y con las condiciones contractuales, aspectos ambos que deben figurar en la información previa según el artículo 3 c) madrileño”. A mayor abundamiento, sugiere que el instrumento normativo idóneo para el establecimiento de obligaciones pormenorizadas no es la ley sino el reglamento, como igualmente viene a entender el legislador estatal (el art. 14.4 de la Ley 2/2009 remite en este punto a lo que determinen “reglamentariamente” las comunidades autónomas). En conclusión, “ni existe ni se ha acreditado de contrario —en realidad, tampoco se ha aducido— una antinomia entre la regulación estatal y la autonómica, máxime cuando los cuatro apartados del artículo 3 de la Ley madrileña comprenden la totalidad de aspectos exigidos por la equivalente estatal (anexo I de la Orden de 2011)”. No hay, por consiguiente, una regulación del régimen de transparencia en la contratación hipotecaria “propio completo y autónomo”, como defiende el Abogado del Estado, sino la sola definición de una protección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4, señala la letrada autonómica que el inciso final —“en todo caso, la oferta deberá contener todas las menciones previstas en la normativa vigente de aplicación”— supone la incorporación imperativa del anexo II de la orden ministerial de 2011, lo que incluye la ficha de información personalizada y el plazo para analizar la oferta, por lo que no hay contradicción alguna. Como tampoco cabe confundir omisión de determinados contenidos normativos básicos, no reproducidos por la ley autonómica, con contradicción o antinomia.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artículo 5, el recurso se centra en su apartado primero, al que se achaca contravenir la orden de 2011 al disminuir la protección que esta dispensaría a los consumidores. Para la letrada autonómica, el recurso se basa en un juicio de intenciones fundado sobre la distinta literalidad empleada en una y otra norma (en particular, se habla de “proyecto de documento contractual” y “proyecto de escritura pública”, respectivamente). Defiende el Abogado del Estado que documento contractual y escritura pública no son documentos equivalentes ni gozan de las mismas garantías, olvidando el papel que desempeñan en este punto los notarios.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los artículos 7 a 9 se defiende a partir de la validez de los preceptos sustantivos, de modo que nada cabría oponer a las disposiciones sancionadoras, de carácter estrictamente instrumental o accesorio. Desde la perspectiva competencial, estos preceptos concretan el régimen protector de la Ley de la Asamblea de Madrid 11/1998, de 9 de julio, de protección de los consumidores de la Comunidad de Madrid (este mismo sistema normativo es el seguido por el artículo 9 de la Ley 2/2009, que considera la vulneración de sus normas como infracción en materia de consumo a efectos del texto refundido de la Ley general para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indica que la mención de las competencias en materia de legislación civil y mercantil representa una incoherencia en el texto del recurso, que hasta ese momento asumía la competencia autonómica en materia de protección de los consumidores, en las que, al menos en principio, subsumía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solicitar la íntegra desestimación del recurso de inconstitucionalidad, se reitera por otrosí la petición de levantamiento de la suspensión de los preceptos legales autonómicos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febrero de 2013, el Letrado de la Asamblea de Madrid presentó el escrito de alegaciones de esta cámara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ahora interesa, arranca sus alegaciones con el análisis del “objeto del recurso”. Niega en este punto la radical contradicción de la ley madrileña con las normas básicas aducidas de contraste, como también rechaza que aquella sea irreconciliable con estas. Sostiene que la Ley 1/2012 se mantiene en todo momento dentro de los márgenes propios de las normas de desarrollo de lo básico, respetando la doctrina constitucional contenida, entre otras, en la STC 291/2005, FJ 7. También rechaza que la Ley de la Asamblea de Madrid desconozca el carácter transversal de la materia “protección de los consumidores” o que ignore la posición de las normas estatales aplicables en este ámbito. A este respecto indica la improcedencia de invocar lo aseverado en el fundamento jurídico 59 de la STC 31/2010, habida cuenta de que el artículo 27 del Estatuto de Autonomía de Madrid no es en absoluto equiparable al artículo 110, sino al 111 del Estatuto de Cataluña, que fue examinado en el fundamento jurídico 60 de esa misma sentencia (un fundamento jurídico que resaltaba la posible compartición de potestades normativas sobre una misma materia, como sucede cuando entra en juego el binomio bases-desarrollo).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en opinión de la representación letrada de la Asamblea de Madrid, la inconstitucionalidad mediata de los preceptos legales autonómicos denunciada por el Abogado del Estado se basa en una contradicción con las normas básicas estatales que dista mucho de ser insalvable por vía interpretativa (STC 246/2012, FJ 8). Rechaza, igualmente, que la Ley autonómica haya incurrido en la mala práctica de reproducir la normativa básica estatal, pues en los trabajos preparatorios ya se habría puesto buen cuidado para evitar esta peligrosa práctica legislativa. La Ley 1/2012 contiene, cierto es, remisiones a la legislación básica o síntesis de su contenido, pero no reproducciones incompletas al faltar extremos esenciales de las determinaciones normativas básicas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competencias en materia de protección de los consumidores, destaca el letrado parlamentario la relevancia del título competencial autonómico, en cuyo ejercicio se ha dictado la Ley 11/1998, de 9 de julio, de protección de los consumidores de la Comunidad de Madrid. En particular, señala que, de acuerdo con lo indicado en la STC 31/2010, FJ 70, no es posible sostener que el legislador autonómico deba hacer una salvaguarda expresa de las competencias estatales cuando legisle en la materia. Por lo que atañe a las relaciones de la competencia “defensa del consumidor” con las que versan sobre “ordenación del crédito y la banca”, “legislación civil y mercantil”, recuerda el dictamen del Consejo Consultivo de la Comunidad de Madrid, 723/11, donde se dice que del marco normativo “y de las remisiones normativas que en él se contienen se desprende que la Comunidad de Madrid puede legislar en materia de protección de los consumidores en el concreto sector de los préstamos hipotecarios, sin que por ello se vea afectada, necesariamente y con carácter abstracto, la competencia exclusiva del Estado en legislación civil y mercantil y en la ordenación del crédito y la banca”.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hincapié el letrado parlamentario autonómico en el hecho de que el escrito rector de este recurso no especifique en qué modo la Ley 1/2012 quebranta el principio de unidad de mercado. Más allá de unos reproches vagos y genéricos, el recurrente no levanta la carga de concretar cómo una ley dictada en cumplimiento del mandato constitucional del artículo 51 CE (defensa de los consumidores) menoscaba otro valor constitucional (unidad de mercado). Y ello sin olvidar que tal unidad no significa uniformidad (STC 88/1986, FJ 6) pues la distribución de competencias en materia económica permite una pluralidad y diversidad de intervenciones públicas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contrasta la Ley 1/2012 con la Orden EHA/2899/2011; llama la atención el letrado parlamentario autonómico que “se pretenda contrastar una norma con rango de ley, aprobada por el legislador autonómico en el ejercicio de las competencias atribuidas por el Estatuto de Autonomía, con una Orden que no supone sino… ‘un complemento reglamentario, y aun ejecutivo’, o ‘una vía distinta de la normativa’”. Tras insistir, con prolija invocación de la doctrina constitucional —en particular, la STC 197/1996— en lo discutible que resultaría la invocación casi ilimitada de una orden ministerial como canon de validez de una ley autonómica, el Letrado de la Asamblea de Madrid sostiene que el contraste entre ambas normas arroja consecuencias francamente favorables para la ley madrileña. De una parte, debe estarse a los términos de la habilitación reglamentaria que hallamos en la Ley de disciplina e intervención de las entidades de crédito y en la Ley de economía sostenible; de otra, la orden solo puede tener carácter básico en aquello que sea complemento necesario de las normas legales (específicamente, arts. 48 y 29 de las respectivas leyes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estatales —en particular, la Ley 2/2009— han tenido muy presente la posibilidad de que las comunidades autónomas dicten normas en la materia, sin que ello suponga invasión de las competencias sobre crédito y banca o legislación civil y mercantil, o que quebrante el principio de unidad de mercado. La Ley 1/2012 persigue una mayor protección de los legítimos intereses económicos de los consumidores de servicios financieros, aquí de préstamos y créditos hipotecarios, garantizando la transparencia de las transacciones —también en la redacción de los contratos—. El legislador autonómico ha ejercido la competencia que tiene estatutariamente atribuida y ha actuado en el marco de las habilitaciones general (disposición final tercera) y específicas (arts. 12.1, 19.1 o 20.4, entre otros) de la ya mencionada Ley 2/2009, habilitaciones específicas que lo son a las potestades reglamentarias autonómicas. De modo que si el propio legislador estatal ha reconocido la existencia de un ámbito de intervención normativa autonómica, más aun cabe afirmar la concurrencia de una potestad legislativa de desarrollo de lo básico. En cuanto a la eventual aprobación de una directiva europea en la materia, recuerda el letrado parlamentario autonómico la doctrina constitucional, sintetizada en la STC 28/1991, FJ 5, acerca de la inalterabilidad del régimen de distribución de competencias por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 de la Ley controvertida contiene en su letra a) un concepto de consumidor perfectamente acorde con el resultante del artículo 3 del texto refundido de la Ley general de defensa de los consumidores y usuarios, al que específicamente se remite. Sorprende que se le reproche una remisión que parece obligada a la luz del régimen de distribución de competencias en la materia. Por lo demás, es el concepto de consumidor que luce en otras normas estatales (art. 1.1 de la Ley 2/2009 o art. 2.1 de la Ley 16/2011, de 24 de junio, de contratos de crédito al consumo). De modo que el legislador autonómico se ha decantado por una noción, distinta de la de “cliente”, propia de la legislación financiera, pero imprescindible para el ejercicio de la competencia de que se trata. A mayor abundamiento, remitiéndose el legislador estatal —Ley 2/2009, art. 1.3— al texto refundido de referencia, ningún fundamento tiene reprochar al legislador autonómico que haga lo propio. La literalidad del artículo 1.3 de la Ley 2/2009 tiene por virtud no expulsar inmediatamente cualquier precepto que no se atenga en su integridad al concepto de consumidor establecido por el texto refundido de la Ley general para la defensa de los consumidores y usuarios, sino integrar aquellas definiciones que, sin contradecirla frontalmente, resulten más tuitivas. Otro tanto sucede con el artículo 48.3 de la Ley de disciplina e intervención de las entidades de crédito, que sitúa como canon de validez de las normas autonómicas el que otorguen una protección no inferior a la dispensada por el Ministerio de Economía y Hacienda al amparo de la habilitación contenida en el párrafo segundo de ese mismo artículo 48. Si el legislador autonómico hubiera incluido en el ámbito subjetivo a quienes desarrollen una actividad profesional o empresarial, hubiese corrido el riesgo cierto de invadir la competencia sobre legislación mercantil, exclusiva del Estado [STC 133/1987, FJ 4 A)]. Finalmente, el artículo 2.1 de la Orden EHA/2899/2011 se refiere exclusivamente a las personas físicas, en tanto que el precepto legal autonómico menciona las personas físicas y jurídicas, de modo que dispensa una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del apartado primero del artículo 3 de la Ley se basa en su contraste con el artículo 21.1 de la Orden EHA/2899/2011, que obliga a las entidades de crédito a proporcionar la denominada ficha de información precontractual. Sin embargo, no hay discrepancia entre una y otra previsión, pues la norma autonómica es tanto o más protectora que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las entidades de crédito, ninguno de los elementos de la oferta vinculante de la ley autonómica excluye la información precontractual. La “identificación del tipo de crédito o préstamo a suscribir e identificación de la entidad de crédito o empresa concedente” coincide con la “entidad de crédito” y “características del préstamo” de la ficha. También es una de esas características del préstamo el “importe total estimativo a satisfacer por el crédito o préstamo”. Otro tanto sucede con las “obligaciones que el consumidor contraerá”. La letra d) es la clave de bóveda de la ley autonómica (“De manera destacada deberá incluirse la especificación de si se trata de un préstamo o crédito hipotecario cuya garantía alcanza al valor de la vivienda hipotecada y al resto de los bienes y derechos presentes y futuros del consumidor o bien si, al amparo del artículo 140 de la Ley Hipotecaria, dicha garantía queda limitada únicamente al valor de la vivienda hipotecada, especificando las condiciones financieras de cada una de las opciones”). Esta última previsión permite al consumidor dilucidar si la garantía prestada responde al principio de responsabilidad patrimonial universal del artículo 1911 del Código civil o si se acomoda al artículo 140 de la Ley hipotecaria, extremo de indudable relevancia cuando el consumidor formaliza el crédito o préstamo. En lo demás, disponibilidad temporal de la oferta, tipografía, redacción, constancia de la entrega y recepción de la oferta…, el precepto autonómico resulta acorde con el estatal y no puede sostenerse que dispense una protección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del ámbito de las entidades de crédito, el término de comparación es el artículo 14.1 de la Ley 2/2009. Las tres primeras letras del precepto autonómico coinciden con sus correlativas estatales, siendo la letra d) un desarrollo de lo previsto en el artículo 14.1 de la Ley estatal, que remite a la potestad reglamentaria, en términos ya apuntados anteriormente por el letrado parlamentario autonómico. De modo que lejos de hallarnos ante una reproducción parcial de las garantías establecidas por el legislador estatal, nos encontramos ante un precepto legal autonómico que dispensa una protección equivalente en algunos extremos y superior en otros, dictado en ejercicio de la competencia sobre protección del consumidor. No estamos ante un supuesto en el que las bases estatales no consientan una ulterior ampliación, sino en un ámbito que “permite ampliar los elementos de información y los niveles de protección al consumidor, con una redacción que extienda estos haciendo compatible, en caso de ser necesario, el complemento de la normativa básica estatal con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4 de la Ley 1/2012 entra en contraste con los artículos 16 de la Ley 2/2009 y 23 de la Orden EHA/2899/2011.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ámbito de las entidades de crédito, rechaza el letrado parlamentario autonómico el contraste que el Abogado del Estado hace del precepto legal controvertido con el artículo 23 de la orden ministerial citada —una disposición que regula la oferta vinculante, que es algo distinto de la información personalizada que debe figurar en la ficha regulada en el art. 22 de la Orden EHA/2899/2011—, cuando debiera ponerse en conexión con el artículo 22. Un precepto al que puede entenderse hecha la remisión genérica a “la normativa vigente de aplicación” que figura en el artículo 4 de la Ley autonómica. En particular, señala que la ausencia de toda previsión sobre entrega de la ficha personalizada en un primer momento no puede interpretarse en términos que conlleven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del ámbito de las entidades de crédito, la regulación del artículo 16 de la Ley 2/2009 es sustancialmente idéntica a la contenida en la Orden EHA/2899/2011, a cuyo anexo II se remite el artículo 16.2. El hecho de que el precepto legal autonómico no reproduzca literalmente la exigencia de que la oferta haya de tener un período de validez mínimo de diez días tampoco debe conducir a apreciar su inconstitucionalidad, cuando una lectura integrada de la disposición con la normativa básica permite entender incluida esa previsión en la remisión genérica que a dicha normativa se hace en el propio precepto legal autonómico. Otro tanto sucede con la previsión relativa al traslado al consumidor de la oferta “por cualquier medio por el que quede constancia de la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compara el artículo 5.1 de la Ley impugnada con el artículo 30.2 de la Orden EHA/2899/2011; comparación de la que únicamente cabe concluir que se trata de contenidos normativos distintos y que la protección dispensada por el precepto autonómico es mayor que la establecida en la base estatal. El artículo 5.1 se refiere al “proyecto de documento contractual”, especie del género “documentos contractuales” al que se hace mención —por contraposición, justamente, con las “escrituras públicas”— en el artículo 29 de la orden de 2011. Pues bien, no cabe duda de que la norma autonómica dispensa una mayor protección pues nada dice sobre la escritura pública sino que extiende el régimen de protección hasta alcanzar el simple proyecto de documento contractual. Tampoco debe olvidarse la importancia de la referencia que en el artículo 5.2 se hace a la necesidad de que el documento en cuestión se ajuste “a la normativa vigente de aplicación”, técnica legítima de remisión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no se ciñe al préstamo hipotecario, sino que comprende un mayor número de modalidades contractuales, lo que supone un mayor nivel de protección. Como también incrementa la protección el reconocimiento del derecho del consumidor a obtener copia, la exigencia de que la renuncia se haga ante el notario, o la obligación de que la entidad concedente proporcione una información que en la normativa básica estatal no figura, o a lo sumo se incluye como parte de las obligaciones de los notarios al momento de elevar el contrato a escritura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artículos 7 a 9 de la Ley 1/2012 son objeto de contraste con la Orden EHA/2899/2011, algo que no deja de llamar la atención del letrado parlamentario autonómico, por la asimetría de rango normativo entre ambos textos. No comparte que el régimen establecido por el legislador autonómico sea menos garantista, un reproche que en el escrito de demanda se le dirige sin particularización ni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régimen de protección y transparencia más garantista que el recogido en la normativa básica estatal justifica, al decir del letrado parlamentario autonómico, las reglas sancionadoras que se contienen en estos preceptos legales. Se trata de un mecanismo adicional de protección, como claramente se observa con la lectura de los tipos contenidos en el artículo 8. Tanto este precepto como el artículo 7 muestran bien a las claras el carácter accesorio e instrumental del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rector de este proceso se cierra con una serie de consideraciones sobre las competencias estatales en materia de legislación civil y mercantil. Una vulneración que no ha tenido lugar porque las normas autonómicas controvertidas no regulan el régimen jurídico sustantivo de los contratos civiles o mercantiles de crédito o préstamo hipotecario. La regulación discutida no afecta a lo contractual sino que se queda a las puertas de la formalización del contrato, contribuyendo a la formación de la voluntad de una parte, la consumidora. Nada de lo controvertido afecta al momento de perfeccionamiento del contrato ni regula ningún tipo contractual específico. A mayor abundamiento, la competencia legislativa autonómica en la materia está expresamente contemplada en el artículo 48.3 de la Ley de disciplina e intervención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febrero de 2013, el Abogado del Estado presentó el dictamen 1427/2012 del Consejo de Estado, dando así cumplimiento a lo requerido por providencia de 15 de enero anterior. El 21 de febrero de 2013 presentó original del informe “Justificación suspensión de la Ley de la Comunidad de Madrid”, elaborado por la Secretaría General del Tesoro y Política Financiera del Ministerio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nuevo proveído de 11 de febrero de 2013 se confirió a las partes personadas un plazo de cinco días para que alegaran acerca del mantenimiento o levantamiento de la suspensión de los preceptos legales autonómicos impugnados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conferido, se dictó el ATC 124/2013, de 21 de mayo, donde el Pleno de este Tribunal acordó el mantenimiento de la suspensión resultante de la invocación por la parte actora del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2018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Sentencia, en el presente proceso constitucional el Presidente del Gobierno, y en su nombre y representación el Abogado del Estado, impugna total o parcialmente siete de los nueve artículos que integran la Ley 1/2012, de 26 de marzo, para la protección de los derechos de los consumidores mediante el fomento de la transparencia en la contratación hipotecaria en la Comunidad de Madrid. El actor achaca a estos preceptos legales autonómicos la infracción del orden constitucional y estatutario de distribución de competencias en materia de protección al consumidor, en conexión con ordenación del crédito; un reproche que no es compartido por las representaciones procesales de las instituciones de la Comunidad de Madrid —Gobierno y Asamblea— que han comparecido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los términos en que ha discurrido el debate procesal, y que encuentran reflejo en los antecedentes de esta resolución, convendrá dejar sentadas las pautas metodológicas que seguiremos para dar cumplida respuesta a las pretensiones anulatorias ejercitadas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ha indicado en el fundamento jurídico anterior, se impugnan en este proceso constitucional, en su totalidad o parcialmente, siete de los nueve artículos de la Ley 1/2012, de 26 de marzo, para la protección de los derechos de los consumidores mediante el fomento de la transparencia en la contratación hipotecaria en la Comunidad de Madrid. A saber, del título preliminar, su artículo 2 (“Definiciones”); del título I, dedicado a la “información al consumidor”, los artículos 3 (“Información previa a la oferta vinculante”), 4 (“Oferta vinculante”) y 5 (“Información contractual”) y, por último, del título II, donde se contiene el régimen sancionador, los artículos 7 (“Potestad sancionadora”), 8 (“Infracciones en materia de información al consumidor”) y 9 (“Sanciones”). Quedan fuera de este proceso constitucional únicamente los artículos 1 (“Objeto y ámbito de aplicación” de la ley) y 6 (“Información al avalista”) y las tres disposiciones finales (“Título competencial”, “Desarrollo reglamentario” y “Entrada en vigor”) que completan la ley autonómica. Pues bien, en aras de la claridad expositiva, al juzgar la constitucionalidad de los preceptos legales controvertidos nos atendremos a la propia sistemática empleada por el legislador autonómico madrileño y se examinarán por separado los preceptos integrantes de cada uno de los tres títulos en que se divide la Ley madrileña.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lo consignado en su disposición final primera, la Ley madrileña se dicta en ejercicio de la competencia que la Comunidad Autónoma ostenta en materia de “protección de los consumidores” y “dentro del marco de la legislación básica del Estado”. Sin embargo, el actor en este proceso constitucional discrepa de esa adecuación al marco de lo básico, pues entiende que los preceptos legales impugnados no se adecúan a las previsiones de la Ley 2/2009, de 31 de marzo, por la que se regula la contratación, con los consumidores, de préstamos o créditos hipotecarios y de servicios de intermediación para la celebración de contratos de préstamo o crédito, y la Orden EHA/2899/2011, de 28 de octubre, de transparencia y protección del cliente de servicios bancarios. Al aprobar aquella, el legislador estatal invocó, como títulos competenciales habilitantes de su acción normativa, los establecidos “en el artículo 149.1.1, 6, 8, 11 y 13 de la Constitución Española” (disposición final segunda de la Ley 2/2009), es decir, las competencias sobre condiciones básicas de igualdad en el ejercicio de los derechos constitucionales, legislación mercantil y civil, ordenación del crédito y económica general. Por su parte, en la disposición final cuarta de la Orden EHA/2899/2011 se señala que “esta orden ministerial se dicta al amparo de lo establecido en el artículo 149.1.6, 11 y 13 de la Constitución Española, que atribuye al Estado la competencia exclusiva sobre legislación mercantil, bases de la ordenación general del crédito, banca y seguro, y bases y coordinación de la planificación general de la actividad económica,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diversidad de títulos competenciales invocados y su entrecruzamiento apenas puede sorprender en un ámbito —la defensa del consumidor— definido por su carácter marcadamente pluridisciplinar (SSTC 71/1982, de 30 de noviembre, FJ 2, y 15/1989, de 26 de enero, FJ 1), toda vez que el fin tuitivo que singulariza las normas de protección de los consumidores se proyecta sobre materias (aquí, el crédito) o disciplinas jurídicas (destacadamente, la legislación mercantil o civil…) que tienen su propia ordenación competencial; de suerte que la ausencia de un título específico, no impide al Estado actuar en este ámbito. En palabras de la STC 15/1989,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11, 13, 16 y 29 CE, principalmente); es decir, ante materias que la Constitución toma como punto de referencia para fijar las competencias mínimas que, por corresponder al Estado, quedan al margen del ámbito de disponibilidad de los Estatutos de Autonomía”. Es justamente este entrecruzamiento competencial —al que se refiere asimismo la STC 88/1986, de 1 de julio, en cuyo fundamento jurídico 4 se recuerda que la protección del consumidor tiene la consideración de principio rector de la política social y económica ex art. 51 CE, “cuya garantía la Constitución impone a [todos] los poderes públicos”— el que se refleja en la definición que el artículo 27.10 del Estatuto de Autonomía de Madrid hace del título ejercido al aprobarse la Ley de la Asamblea de Madrid 1/2012. De acuerdo con este precepto estatutario, corresponde a la Comunidad de Madrid “en el marco de la legislación básica del Estado y, en su caso, en los términos que la misma establezca” la competencia sobre “el desarrollo legislativo, la potestad reglamentaria y la ejecución” de la materia “defensa del consumidor y del usuario, de acuerdo con las bases y la ordenación de la actividad económica general y la política monetaria del Estado, las bases y coordinación general de la sanidad, en los términos de los dispuesto en los artículo 38, 131 y en los números 11, 13 y 16 del apartado 1 del artículo 149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discrepancia competencial no atañe tanto al encuadramiento de los preceptos legales autonómicos controvertidos, sobre los que las partes personadas convienen en incardinarlos en la materia “protección del consumidor” en atención al elemento teleológico de las disposiciones normativas que enuncian, cuanto al respeto a esas normas básicas que enmarcan, de acuerdo con el referido precepto estatutario y la doctrina constitucional en la materia, la competencia ejercida por la Asamblea de Madrid. Se trata, por tanto, de un supuesto distinto al enjuiciado en la STC 54/2018, de 24 de mayo, FFJJ 6 y ss., pues lo que allí se discutía era si la regulación autonómica entonces impugnada por el Presidente del Gobierno incidía en el ámbito material de los créditos y préstamos hipotecarios, afectando a las relaciones contractuales privadas, cuestiones que, dados los términos en los que se ha planteado este recurso, no se han discutido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trataría de un caso de inconstitucionalidad mediata, pues la posible inconstitucionalidad de la norma autonómica no proviene de su directa confrontación con la Constitución sino de su examen a la luz de otras normas (infraconstitucionales) dictadas por el Estado en el ejercicio de sus competencias. Habremos de decidir, por tanto, en cada caso, si los concretos artículos cuya anulación postula el presidente del Gobierno se atienen o no al marco diseñado por las competencias estatales antes citadas, sin que nos corresponda efectuar valoración alguna sobre su calidad o acierto técnico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104/2018, de 4 de octubre, FJ 3, en los casos de inconstitucionalidad mediata o indirecta “la existencia de la infracción constitucional denunciada precisa de las dos siguientes condiciones (entre otras, SSTC 39/2014, de 11 de marzo, FJ 3; 94/2014, de 12 de junio, FJ 2; 166/2014, de 22 de octubre, FJ 3; 155/2016, de 22 de septiembre, FJ 3, y 28/2017, de 16 de febrero, FJ 4):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que aquélla ha respetado las competencias del Estado, o lo que es lo mismo, que se ha mantenido dentro de su propio ámbito competencial (así, SSTC 181/2012, de 15 de octubre, y 132/2013,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legislación autonómica puede incurrir en inconstitucionalidad mediata “no sólo cuando contradice la normativa básica estatal, también cuando penetra el espacio normativo que ha ocupado el legislador básico, aunque se limite a parafrasear o reproducir literalmente lo establecido en las bases” (STC 73/2016, de 14 de abril, FJ 10). Conforme a esta doctrina relativa a las leges repetitae, la legislación autonómica puede introducirse en el terreno de lo básico, pero sólo por excepción, cuando se limite a repetir las bases y únicamente si de ese modo contribuye a hacer inteligible el régimen autonómico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los instrumentos que han de servirnos para efectuar ese juicio de constitucionalidad, todas las partes personadas convienen en reconocer la naturaleza básica de los preceptos de la Ley 2/2009 y la Orden EHA/2899/2011 ofrecidos como contraste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materia regulada por ambas normas estatales, no cabe sino confirmar su carácter básico. Basta la remisión a la STC 182/2013, de 23 de octubre, cuyos FFJJ 4 y 5 sintetizan la doctrina constitucional relativa a la competencia estatal en materia de fijación de las bases de ordenación del crédito del artículo 149.1.11 CE, para concluir en su incardinación en este título competencial, ya que dichas normas se refieren a la concesión de préstamos o créditos hipotecarios o a la intermediación para la celebración de un contrato de préstamo o crédito (caso de la Ley 2/2009) o a los servicios bancarios prestados por entidades de crédito españolas o sucursales de entidades de crédito extranjeras (supuesto regulado en la Orden EHA/2899/2011).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un punto de vista formal, nada impide contrastar los preceptos impugnados de la Ley de la Asamblea de Madrid con la Orden EHA/2899/2011, pues se trata de verificar la adecuación de la obra normativa del legislador autonómico al marco constitucional y estatutario de distribución de competencias. Esa adecuación precisa comprobar que la acción legislativa se ha formalizado “de acuerdo con las bases y la ordenación de la actividad económica general y la política monetaria del Estado, las bases y coordinación general de la sanidad, en los términos de los dispuesto en los artículo 38, 131 y en los números 11, 13 y 16 del apartado 1 del artículo 149 de la Constitución” (art. 27.10 del Estatuto de Autonomía de Madrid). Hablamos, por consiguiente, de un contraste entre normas de ordenamientos jurídicos distintos: el estatal y autonómico, sin que pueda trasladarse sin más la posición jerárquica que ocupen en cada uno de ellos, posición que, en última instancia, dependerá del sistema de fuentes correspondiente y, en particular, del alcance que en la materia presente la reserva de ley o la correlativa posibilidad de que el reglamento complemente lo básico en atención a las necesidades técnicas y a la cambiante realidad sobre la que se opere la acción pública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convendrá recordar que la preferencia por la ley como traducción esencial de la dimensión formal de lo básico (STC 210/2014, de 18 de diciembre, FJ 5, en aquella ocasión por referencia a la ordenación básica de los sistemas de gobierno municipal) no impide de suyo la regulación reglamentaria de “alguno de los aspectos básicos de una materia, cuando resulten… complemento necesario para garantizar el fin a que responde la competencia sobre las bases” (STC 39/2014, de 11 de marzo, FJ 11). Planteamiento general que, en el caso de las competencias básicas sobre el crédito, se plasma en una amplia doctrina, sistematizada, en los siguientes términos por la STC 235/1999, de 20 de diciembre, FJ 3: “Por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 144/1985, fundamento jurídico 4, 96/1984,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así el carácter básico de dichos preceptos, habremos de utilizarlos de parámetro de enjuiciamiento a fin de poder descartar la concurrencia de un vicio de inconstitucionalidad mediata o indirecta, “por cuanto en este caso resultaba constitucionalmente exigible la adecuación del legislador autonómico a la legislación básica del Estado” (STC 62/1993, de 18 de febrero, FJ 1). Bien entendido, conviene insistir en ello, que no efectuaremos ese juicio desde la perspectiva que ofrece el principio de jerarquía (al que implícitamente aluden las representaciones autonómicas al discutir la posibilidad de que las disposiciones de un reglamento, aquí una orden ministerial, puedan utilizarse para enjuiciar la validez de disposiciones contenidas en una ley formal aprobada por la Asamblea de Madrid), sino el principio de competencia que exige, aquí, confrontar el conjunto de normas básicas dictadas por el Estado en ejercicio de sus competencias con las normas específicamente controvertidas emanadas de la mencionada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título preliminar de la Ley autonómica controvertida se impugna la letra a) del artículo 2, que contiene la siguiente definición de consumidor; “toda persona física o jurídica que, de acuerdo con el artículo 3 del Texto Refundido de la Ley General para la Defensa de los Consumidores y Usuarios, y otras Leyes complementarias, aprobado por Real Decreto Legislativo 1/2007, de 16 de noviembre, actúa en un ámbito ajeno a una actividad empresarial o profesional”. Sostiene el Abogado el Estado que este precepto legal constriñe indebidamente la protección dispensada por la norma autonómica a quienes se relacionen de manera no profesional, o empresarial, con las entidades o empresas que concedan créditos o préstamos hipotecarios. Se produciría así, en opinión del representante procesal del Presidente del Gobierno, una limitación subjetiva en la protección que asegura la Orden EHA/2899/2011 a cualquier cliente que contrate este tipo de productos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impugnación en estos términos,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precepto legal autonómico se limita a tomar como propio el concepto de consumidor recogido en el artículo 3 del texto refundido de la Ley general para la defensa de los consumidores y usuarios, que expresamente cita y que hace hincapié en que es consustancial a la noción misma de “consumidor” la idea de que se actúe “con un propósito ajeno a su actividad comercial, empresarial, oficio o profesión”. Un concepto coincidente en lo sustancial con el establecido en la Directiva 2011/83/UE del Parlamento Europeo y del Consejo de 25 de octubre de 2011, sobre los derechos de los consumidores, por la que se modifican la Directiva 85/577/CEE del Consejo y la Directiva 97/7/CE del Parlamento Europeo y del Consejo, en cuyo 2.1 se define al consumidor como toda persona física que “actúe con un propósito ajeno a su actividad comercial, empresa, oficio o profesión” (en el numeral 13 del preámbulo se contempla la posibilidad de que los Estados miembros extiendan el régimen protector a las personas jurídicas). Es decir, el legislador autonómico madrileño se ha ceñido al concepto de consumidor establecido en la normativa europea y estatal; un concepto que pone el acento en el hecho de que la demanda o adquisición de bienes y servicios se realice sin vinculación alguna con una actividad comercial o profesional (por más que quien los adquiera pueda merecer, desde otra perspectiva, la consideración de profesional, como subrayó el Tribunal de Justicia de la Unión Europea en su sentencia de 3 de septiembre de 2015 dictada en el asunto C- 110/14, caso Costea vs. SC Volksbank România). No puede reprocharse vulneración de lo básico a quien, en el ejercicio de sus competencias sobre protección del consumidor (art. 27.10 del Estatuto de Autonomía de Madrid) parte del concepto estricto que ha fijado el legislador estatal y que se corresponde, además, con la definición que figura en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es inconcusa la mayor protección subjetiva que atribuye el Abogado del Estado a la Orden EHA/2899/2011. Esta norma reglamentaria dispensa su protección a los “clientes o clientes potenciales”, concepto distinto pero no necesariamente más amplio que el de consumidor, habida cuenta de que, según se especifica en el primer párrafo del artículo 2.1, para la aplicación de la orden “se entenderá… por clientes y clientes potenciales a las personas físicas”. De modo que si bien la orden ministerial brinda su protección a las personas físicas consumidoras de servicios bancarios, sin mencionar la finalidad a la que responda el consumo, se la niega a las personas jurídicas, que sí quedan amparadas por la Ley autonómica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desestimarse el recurso en cuanto tiene por objeto el artículo 2 a) de la Ley 1/2012, de 26 de marzo, para la protección de los derechos de los consumidores mediante el fomento de la transparencia en la contratación hipotecaria en la Comunidad de Madrid, tanto porque el legislador autonómico se ha atenido al marco conceptual que define el alcance subjetivo de su competencia en materia de protección del consumidor, como por el hecho de que la noción de consumidor de la que se hace uso en este precepto legal, no aminora de suyo la protección dispensada por la normativa básica aducida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título primero, rubricado “Información al consumidor” y compuesto por los artículos 3 a 6, se impugnan total o parcialmente los artículos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artículo 3, que regula la “información previa a la oferta vinculante”, se impugna su apartado primero, que precisa el contenido de esa información previa. Sostiene al respecto el Abogado del Estado que los términos en los que está redactado el precepto legal autonómico son ilustrativos de la menor protección dispensada al consumidor por comparación con lo dispuesto en los artículos 14 de la Ley 2/2009, en relación con la “información previa al contrato”, y 21 de la Orden EHA/2899/2011 para la “ficha de información precontractual”. Defiende, en particular, la aplicación a este caso de la doctrina sentada en las SSTC 61/1993 y 62/1993, de 18 de febrero, en relación con sendas leyes autonómicas de Canarias y Aragón, respectivamente, que prescindieron, en su regulación de estas entidades crediticias, de determinadas previsiones básicas contenidas en la por entonces vigente Ley 31/1985, de 2 de agosto, de órganos rectores de las cajas de ahorro. Por su parte, las representaciones procesales del Gobierno y la Asamblea de Madrid defienden la plena constitucionalidad del precepto legal autonómico utilizando dos líneas argumentales: de acuerdo con la primera de ellas, lo dispuesto en el artículo 3.1 de la Ley madrileña únicamente diferiría de lo establecido en las normas básicas aducidas de contraste en los términos empleados. Pero más allá de las divergencias terminológicas, una y otras mostrarían una sustancial equivalencia en la regulación del contenido de la información precontractual. Por lo que hace a la segunda, se apunta la improcedencia de exigir a la norma de rango legal un grado de detalle más propio del reglamento y se reprocha al recurrente ignorar la remisión que el propio artículo 14 de la Ley 2/2009 hace a la potestad reglamentaria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entre la norma legal recurrida y lo dispuesto en la Orden EHA/2899/2011 no arroja diferencias irreconciliables, pero no sucede lo mismo cuando se confronta el artículo 3.1 de la ley madrileña con el artículo 14 de la Ley 2/2009, de 31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debemos dar la razón a las representaciones procesales del Gobierno y de la Asamblea de Madrid cuando sostienen que las diferencias terminológicas que cabe apreciar entre el artículo impugnado (art. 3.1 de la Ley de la Asamblea de Madrid 1/2012) y lo dispuesto en la Orden EHA/2899/2011 en relación con la “ficha de información precontractual”, de carácter gratuito y orientativo (art. 21 y anexo I, al que expresamente remite dicho precepto) no son insalvables. Bien puede concluirse, por consiguiente, que las obligaciones de información que una y otra norma imponen a las entidades de crédito (ámbito subjetivo de aplicación de la orden conforme se indica en su art. 1) son sustancialmente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de las obligaciones de información que pesan sobre empresas que actúen en el mercado hipotecario sin tener la condición de entidades de crédito y a las que, por consiguiente, no les sea de aplicación la norma específica contenida en la Orden EHA/2899/2011, sino la regulación general del artículo 14 de la Ley 2/2009. Este precepto de la ley estatal clasifica las obligaciones de información en tres bloques: “en cuanto a la propia empresa”, “en cuanto al préstamo o crédito hipotecario ofrecido” y “en cuanto al contrato de préstamo o crédito hipotecario”. Por lo que se refiere al primero de estos bloques, no puede entenderse coincidente la exigencia genérica de “identificación de la empresa concedente” que figura en el artículo 3.1 a) in fine de la ley autonómica con la exigencia de acompañar a esa identidad el “número o código de identificación fiscal, razón social, domicilio social y actividad principal de la empresa… página web de la empresa y su carácter de franquiciado... póliza de seguro de responsabilidad civil o aval y entidad aseguradora o de crédito con la que la que se haya contratado”, aspectos todos ellos relevantes para que el consumidor pueda hacerse una idea cabal de la solvencia y garantía de la empresa con la que se propone formalizar el contrato de préstamo o crédito hipotecario. Por otro lado, y aun siendo cierto que el segundo de los bloques puede estimarse básicamente cubierto por las obligaciones de información del artículo 3.1 de la ley autonómica, no sucede así, en absoluto, con el bloque relativo al “contrato de préstamo o crédito hipotecario”, en particular porque nada se ha contemplado por el legislador autonómico acerca del derecho a la resolución anticipada o unilateral, los medios de reclamación y el tratamiento tributario aplicable al contrato, extremos todos ellos que figuran expresamente en el artículo 14.1 c) de la Ley 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conviene señalar que la remisión a la potestad autonómica que figura en el artículo 14.4 de la Ley 2/2009 lo es para la determinación de “cualquier otra información compatible con la legislación comunitaria sobre la materia”. Dicho de otro modo, para introducir mecanismos informativos de protección adicional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falta de sintonía entre el precepto legal autonómico y lo dispuesto en la ley estatal en punto a las obligaciones de información en garantía de los derechos de los consumidores y para su protección que pesan sobre las empresas que actúen en el mercado hipotecario sin ostentar la condición de entidades de crédito, debemos estimar el recurso en este punto y declarar la inconstitucionalidad y nulidad del artículo 3.1 de la Ley madrileña; declaración que debe extenderse, por conexión o consecuencia al apartado segundo de este mismo artículo 3 (art. 39 de la Ley Orgánica del Tribunal Constitucional) pues la anulación del primer apartado deja ayuno de sentido al segundo, corolario lógico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4 de la ley, rubricado “Oferta vinculante”, se impugna porque el Abogado del Estado entiende que representa una falta de concordancia con los artículos 16 de la Ley 2/2009 y 23 de la Orden EHA/2899/2011. Con respecto a la ley estatal, faltaría en la norma autonómica el establecimiento de un plazo de validez de la oferta vinculante, que el artículo 16.2 in fine señala que no podrá ser “inferior a diez días hábiles desde su fecha de entrega”. Por lo que hace al precepto de la orden ministerial, denuncia el Abogado del Estado que el legislador autonómico haya prescindido de un trámite intermedio que la normativa básica ha introducido entre la ficha de información precontractual y la realización de la oferta vinculante, la denominada “ficha de información personalizada”.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reproches dirigido al precepto autonómico es el relativo a la ausencia de previsión de un trámite intermedio entre la confección de la ficha de información precontractual y la solicitud de entrega de la oferta vinculante: la confección de una ficha de información personalizada. Este triple escalón aparece regulado en los artículos 20 a 22 de la Orden EHA/2899/2011 y, al decir del Abogado del Estado, el legislador madrileño habría prescindido del segundo paso: la elaboración de la información personalizada necesaria para dar respuesta a la demanda de crédito (art. 22 de la orden). Abstracción hecha de que esta regulación afecta exclusivamente a la actividad que desarrollen las entidades de crédito y no a las demás empresas que participen en la concesión o intermediación de créditos o préstamos hipotecarios, sucede que el legislador autonómico no ha regulado estrictamente ni la ficha de información precontractual del artículo 21 de la Orden EHA/2899/2011, ni la ficha de información personalizada del artículo 22. La ley autonómica ha regulado las obligaciones informativas de la empresa oferente del crédito en su artículo 3, ya enjuiciado, y el artículo 4 se refiere en exclusiva a la oferta vinculante, bien que en uno de sus incisos se habla de la viabilidad del crédito, fin al que sirve pero no agota la ficha de información personalizada recogida en el artículo 22 de la Orden EHA/2899/2011.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ausencia de toda referencia a las informaciones que deben incluirse en la ficha de información personalizada no puede considerarse un defecto que vicie de inconstitucionalidad el artículo 4 de la ley madrileña, por esa única razón. Como ya se ha apuntado, este precepto ni regula ni excluye la elaboración de la ficha de información personalizada por las entidades de crédito. No tiene por objeto la regulación de ese tipo de obligaciones informativas sino, exclusivamente, de la oferta vinculante, a la que se refieren el artículo 16 de la Ley 2/2009 y el artículo 23 de la Orden EHA/2899/2011, sin que, dada la generalidad con la que está redactada la norma impugnada, pueda apreciarse ni omisión ni contradicción insalvable entre ella y los preceptos estatales con los que debe contrastarse.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validez de la oferta vinculante, es cierto que el precepto legal autonómico no contiene previsión alguna al respecto. Ahora bien, esta carencia no determina inexorablemente su inconstitucionalidad pues, como han apuntado los representantes procesales del Gobierno y de la Asamblea de Madrid, entre las “menciones previstas en la normativa vigente de aplicación” que la oferta vinculante debe contener ex artículo 4 in fine, es indudable que debe figurar, por razones que a nadie pueden escapar, el plazo de validez; plazo que, de conformidad con lo establecido en el artículo 16.2 in fine de la Ley 2/2009, no podrá ser en ningún caso inferior a diez días hábiles desde su fecha de entrega. Nos encontramos ante un extremo que no estaba a la disponibilidad normativa del legislador autonómico, ya que, conforme a la doctrina de la STC 54/2018, FFJ 6 c) y 9 a), se trata de un aspecto que afecta y modula el régimen de perfeccionamiento y eficacia de los contratos y pertenece “a la titularidad estatal ex artículo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conducen a la desestimación del recurso de inconstitucionalidad en cuanto tiene por objeto el artículo 4 de la Ley de la Asamblea de Madrid 1/2012,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artículo 5, denominado “Información contractual” se impugna su apartado primero, donde se establece que si el consumidor acepta la oferta vinculante “de forma expresa por cualquier medio por el que quede constancia de la recepción”, tendrá derecho “a examinar el proyecto de documento contractual y obtener copia del mismo por parte de la entidad concedente, todo ello con una antelación mínima de tres días hábiles al otorgamiento de la escritura pública en el despacho del Notario autorizante”. Para el recurrente, los términos en que está redactado este derecho a la información contractual dejan lagunas regulativas si se contrastan con el “acto de otorgamiento”, regulado en el artículo 30 de la Orden EHA/2899/2011, en particular, su apartado segundo, donde se atribuye al cliente el derecho a examinar el “proyecto de escritura pública de formalización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debemos señalar que las diferencias terminológicas no revelan un vicio de nulidad del precepto legal autonómico. La sección cuarta del capítulo segundo del título tercero de la Orden EHA/2899/2011 lleva por rúbrica “Documento contractual y acto de otorgamiento” y está integrado por los artículos 29 y 30. El primero de ellos se dedica a la documentación contractual y parte de la distinción, por lo demás habitual entre “los documentos contractuales y las escrituras públicas en las que se formalicen los préstamos”, en tanto que el segundo regula el acto de otorgamiento de la escritura pública, incluyendo el ya mencionado “derecho a examinar el proyecto de escritura pública de formalización del préstamo hipotecario en el despacho del notario al menos durante los tres días hábiles anteriores a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no existe discrepancia insalvable entre el precepto de la orden ministerial y el legal autonómico impugnado, si se toma en consideración la misma distinción de la Orden EHA/2899/2011 entre documentos contractuales y escrituras públicas. La norma estatal propuesta como parámetro de enjuiciamiento, el apartado segundo del artículo 30, se refiere, en coherencia con el título del precepto (“acto de otorgamiento”), al examen del proyecto de escritura de formalización del préstamo hipotecario, examen que ha de tener lugar en el despacho del notario, mientras que la autonómica regula un supuesto diferente y no previsto en aquella, el derecho de examen de los documentos contractuales que hayan sido elaborados por la entidad concedente del crédito. De esta manera, el precepto impugnado no contradice la base, sino que amplía la protección del consumidor en materia de información en un doble sentido: por una parte, extiende el derecho de examen previo al proyecto de documento o documentos contractuales, mencionados en el artículo 29 de la Orden EHA/2899/2011, pero que quedan al margen del derecho de consulta regulado en su artículo 30.2; de otra, asegura que ese derecho de examen se ejerza respecto de los proyectos de documentos contractuales elaborados no solo por las entidades de crédito, que son los concernidos por la orden ministerial sino también por las demás empresas que participen o intermedien en el mercado hipotecario. Debemos, por consiguiente, rechazar este motivo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título segundo de la Ley de la Asamblea de Madrid 1/2012 contiene su régimen sancionador y está compuesto por los artículos 7 a 9. La pretensión anulatoria ejercitada por la parte actora alcanza a todos ellos pues, según se afirma en el escrito rector de este proceso, son el corolario de la aminoración del régimen de protección del consumidor que caracteriza a la totalidad de la ley autonómica. Dicho de otro modo: su nulidad tendría como presupuesto lógico e inexorable la declaración de inconstitucionalidad y nulidad de los preceptos legales de contenido sustantivo enjuiciados en los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el recurso en este extremo, con la sola excepción del artículo 8 a), que tipifica como infracción “el incumplimiento del deber de facilitar al consumidor la información previa, en los términos previstos en el artículo 3”. Toda vez que esos términos han sido declarados inconstitucionales, idéntica suerte debe correr la tipificación del ilícito administrativo que ahora nos ocupa. Por el contrario, el restante contenido de este título segundo de la ley recurrida no merece tacha alguna de inconstitucionalidad derivada de unos vicios de nulidad cuya concurrencia hemos descartado en los fundamentos jurídicos anteriores. Procede, por consiguiente, la desestimación del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inconstitucionales y nulos los artículos 3 y 8 a) de la Ley 1/2012, de 26 de marzo, para la protección de los derechos de los consumidores mediante el fomento de la transparencia en la contratación hipotecaria en la Comunidad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