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31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27-2013, interpuesto por el Presidente del Gobierno frente a los artículos 2, 3, 4, 5, 7, 8 y 9 de la Ley 1/2012, de 26 de marzo, para la protección de los derechos de los consumidores mediante el fomento de la transparencia en la contratación hipotecaria en la Comunidad de Madrid. Han comparecido el Gobierno y la Asamblea de Madrid.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 de enero de 2013, el Abogado del Estado, actuando en nombre y representación del Presidente del Gobierno, interpuso recurso de inconstitucionalidad frente a los preceptos legales autonómicos mencionados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recurso, a efectos de la suspensión inmediata y automática de las disposiciones legales autonómicas controvertidas, se abre con la invocación expresa de los artículos 161.2 CE y 30 de la Ley Orgánica de este Tribunal Constitucional (LOTC). Se exponen las razones que seguidamente se sintetizan en defensa de la pretensión anulatoria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ahora interesa, el escrito se abre con un epígrafe rubricado “objeto del recurso”. En él se indica que los preceptos legales autonómicos impugnados contravendrían las bases estatales en la materia, constituidas por la Ley 2/2009, de 31 de marzo, por la que se regula la contratación con los consumidores de préstamos o créditos hipotecarios y de servicios de intermediación para la celebración de contratos de préstamo o crédito, y la Orden EHA/2899/2011, de 28 de octubre, de transparencia y protección del cliente de servicios bancarios.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 ley impugnada se dice dictada en el ejercicio de la competencia legislativa autonómica sobre protección de los consumidores (art. 27.10 del Estatuto de Autonomía de la Comunidad de Madrid). Y añade que el contenido de la ley presenta “importantes incongruencias con la normativa estatal básica”, tanto porque omite determinadas disposiciones de carácter básico como porque reproduce normas estatales careciendo de todo título normativo en la materia de referencia. La colisión entre unas y otras normas debiera resolverse acotando la sedicente exclusividad del título competencial autonómico, en la línea apuntada por la STC 31/2010, FFJJ 59 y 64. Al decir de la representación procesal del Presidente del Gobierno, esa resolución arrojaría, la constatación de una inconstitucionalidad mediata o indirecta por vulneración del orden constitucional de competencias resultante de la desatención de las normas básicas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reproducción de normas estatales por el legislador autonómico careciendo de título material para ello, el Abogado del Estado invoca la doctrina acerca de las denominadas leges repetitae que se sentó en la STC 341/2005,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Abogado del Estado la exposición de la “distribución competencial en materia de derechos de los consumidores”. Una exposición que arranca de la STC 15/1989, FJ 1, donde ya se advirtiera de la inconveniencia de inferir la total carencia de competencias por el Estado de la ausencia de referencias a la protección de los consumidores en el artículo 149.1 CE. Según dijo entonces este Tribunal, “como quiera que la sustantividad o especificidad de la materia no es, en líneas generales, sino resultado de un conglomerado de muy diversas normas sectoriales reconducibles a otras tantas materias, en la medida en que el Estado ostente atribuciones en esos sectores materiales, su ejercicio podrá incidir directamente en las competencias que sobre ‘defensa del consumidor y del usuario’ corresponden a determinadas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la competencia estatal de contraste es la relativa a las bases de ordenación del crédito y la banca (art. 149.1.11 CE), cuyo alcance tanto objetivo como subjetivo, se ha puesto de relieve en una amplia doctrina sintetizada en la STC 235/1999. En cuanto al alcance subjetivo, este Tribunal ha hecho hincapié en que comprenden la totalidad de entidades de crédito (SSTC 48/1988, FJ 2, y 96/1996, FJ 19), poniendo de relieve las eventuales consecuencias sistémicas que pueden derivarse de la pérdida de solvencia de una sola de las entidades que participan en el mercado financiero español. Por lo que hace al ámbito objetivo, en la STC 235/1999 se recuerda que las bases en materia bancaria han de contener “tanto las normas reguladoras de la estructura, organización interna y funciones de los distintos intermediarios financieros, como aquellas otras que regulan aspectos fundamentales de [su] actividad” (FJ 3). La doctrina constitucional también ha admitido que estas bases se establezcan no solo en normas legales o reglamentarias sino incluso en actos ejecutivos en atención a la interdependencia de las entidades que actúan en el mercado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27.10 de su Estatuto de Autonomía, la Comunidad de Madrid asume la competencia para “el desarrollo legislativo, la potestad reglamentaria y la ejecución” de la materia “defensa del consumidor y del usuario, de acuerdo con las bases y la ordenación de la actividad económica general y la política monetaria del Estado, las bases y coordinación general de la sanidad, en los términos de lo dispuesto en los artículos 38, 131 y en los números 11, 13 y 16 del apartado 1 del artículo 149 de la Constitución”. De modo que en la asunción misma de la competencia autonómica ya se subraya la potencialidad condicionante de la normativa estatal aludida en este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colofón a este epígrafe, alude el Abogado del Estado a “la negativa afectación que la Ley autonómica objeto de recurso supone al principio de unidad de mercado”, un principio del que el Estado se erige en garante (STC 42/1981, FJ 2) y que representa el presupuesto necesario de la distribución de competencias en materia económica (STC 1/1982, FJ 2). La doctrina del Tribunal Constitucional ha procurado en todo momento no poner obstáculos a la flexibilidad con la que debe afrontarse en tantas ocasiones la intervención pública sobre la economía, y en particular la intervención unitaria que corresponde a las instancias centrales del Estado. Pues bien, la norma autonómica impugnada actúa sobre un ámbito particularmente delicado, como es el sistema financiero y lo hace omitiendo “extremos esenciales de [la] legislación básica de transparencia [lo que] entraña un perjuicio muy grave al principio de unidad de mercado en cuanto obliga a las entidades que otorguen préstamos hipotecarios a desarrollar sus contratos de manera diferente en la Comunidad Autónoma de Madrid respecto al resto del territorio del Estado, imponiéndoles deberes de información de distinto alcance y en formatos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Pasa seguidamente el Abogado del Estado a examinar el “carácter básico de la normativa financiera de protección de los consumidores” y lo hace respecto tanto de la Ley 2/2009 como de la Orden EHA/2899/2011. El carácter formalmente básico quedaría garantizado, al decir siempre del Abogado del Estado, con la lectura de las disposiciones finales segunda y cuarta, respectivamente, de la ley y la orden ministerial de referencia. Se detiene en especial a exponer los títulos habilitantes que legitimaron el dictado de la Orden EHA/2899/2011, con particular referencia a los apartados 2 y 3 del artículo 48 de la Ley de disciplina e intervención de las entidades de crédito y el artículo 29 de la Ley de economía sostenible. En cuanto al carácter materialmente básico, subraya que junto con las circulares aprobadas por el Banco de España, los productos financieros se rigen por una amplia normativa que atiende a los requisitos de transparencia y protección al cliente, a la que considera de plena aplicación la doctrina sentada en la STC 155/1996, FJ 5, que incardina este tipo de normas en el título competencial “ordenación del crédito, banca y seguros”, por ser más específico que el referido a la protección del consumidor. A este mismo fin, la protección de la transparencia, sirve la Orden EHA/2899/2011, que incluye una serie de normas que incrementan sustancialmente las obligaciones de transparencia de las entidades de crédito en aspectos clave para su funcionamiento (comisiones y tipos de interés aplicables, información precontractual y contractual que debe suministrarse a los clientes, comunicaciones a estos, reglas de información y procedimentales específicas en los préstamos y créditos hipotecarios…). Esta misma orden ministerial introdujo una serie de normas tendentes a proteger la solvencia de las entidades de crédito y que giran en torno al principio de “préstamo responsable” (cita como ejemplo las obligaciones de información sobre la capacidad económica del cliente que debe satisfacer la entidad crediticia antes de formalizar cualquier contrato de crédito o préstamo). Las obligaciones de transparencia atienden a la defensa del consumidor pero también a la protección de la solvencia de las entidades de crédito y, a su través, del entero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2/2009 extiende esas mismas normas de transparencia a intermediarios financieros que no ostenten la condición de entidades de crédito. Las exigencias de la Ley 2/2009 y la Orden EHA/2899/2011 de elaborar fichas estandarizadas de información persiguen que los consumidores reciban información que les permita comparar con facilidad los costes de los préstamos hipotecarios en las distintas Comunidades Autónomas, sin perjuicio de que estas puedan dictar normas más protectoras. También benefician a las entidades de crédito, que no deben elaborar fichas individualizadas por comunidades autónomas. Apunta finalmente el Abogado del Estado que la Unión Europea se encontraría en proceso de elaboración de una directiva de homogeneización de las obligaciones de información en los diferentes Estados miembros a fin de estandarizar la regulación de protección de los consumidores en el ámbito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Expone seguidamente el Abogado del Estado las razones que le llevan a concluir la inconstitucionalidad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2 de la Ley autonómica, contiene una definición de “consumidor” que limita la protección que dispensa la norma territorial en función de la actividad que realicen, excluyendo a quienes, al contratar un préstamo, actúen en el ejercicio de su actividad empresarial o profesional. Frente a esta limitación, se destaca la mayor amplitud de la Orden EHA/2899/2011, de donde se deduce que la normativa estatal se aplica a la información relativa a préstamos y créditos hipotecarios con independencia del tipo de cliente que contrate el producto bancario. De modo que el ámbito de protección dispensado por la Ley autonómica es menor que el previsto por la normativa estatal, cuyas garantías aminora en clara contravención del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de la Ley controvertida regula la “información previa a la oferta vinculante” de formalización de crédito o préstamo con garantía hipotecaria, precisando en su apartado primero el contenido de dicha información en términos menos detallados que los establecidos en el artículo 21 de la Orden EHA/2899/2011 para la “ficha de información precontractual”, regulada en su anexo I. También el artículo 14 de la Ley 2/2009, se refiere a estas obligaciones de información en términos igualmente más protectores de los intereses de los clientes que los contenidos en la normativa autonómica. Se trata de un precepto que reproduce la normativa básica estatal, omitiendo extremos esenciales de esta y definiendo un régimen menos garantista, que rebaja la protección dispensada a los consumidores. Entiende el Abogado del Estado que resulta de plena aplicación la doctrina de las SSTC 61/1993 y 62/1993.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4 regula la “oferta vinculante” en términos no coincidentes con el artículo 23 de la Orden EHA/2899/2011 y 16 de la Ley 2/2009 (que remite a la orden de 5 de mayo de 1994, ahora sustituida por la Orden EHA/2899/2011 tantas veces citada). En la normativa estatal, entre el otorgamiento de la ficha de información precontractual y la realización de la oferta vinculante se introduce un trámite intermedio: la entrega de la ficha de información personalizada (Orden EHA/2899/2011). Por su parte, el artículo 16 de la Ley 2/2009 establece un plazo mínimo de validez de diez días para la oferta vinculante. El contraste de estas normas estatales con el precepto legal autonómico pone de manifiesto que esta contiene un régimen menos protector, pues no incluye previsión alguna sobre la ficha de información personalizada ni sobre el plazo que tiene el consumidor para analizar la oferta.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“información contractual” se dedica el artículo 5 de la Ley de la Comunidad de Madrid. Según el Abogado del Estado, su apartado primero se opone a la regulación del “acto de otorgamiento” contenida en el artículo 30.2 de la Orden EHA/2899/2011. Nuevamente el contraste entre ambos preceptos pone de manifiesto la menor protección dispensada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7, 8 y 9 establecen el régimen sancionador de la Ley en términos que tampoco se acomodan a la normativa básica estatal (art. 14 de la Orden EHA/2899/2011). La discrepancia no se justifica porque los tipos infractores se definan en función de la protección adicional establecida por el legislador madrileño pues la Ley de la Comunidad de Madrid 1/2012 es, al decir del Abogado del Estado, menos garantista que la normativa estatal. Al no aplicarse exclusivamente a disposiciones de desarrollo de lo básico, este régimen sancionador incurre en un vicio de inconstitucionalidad que determina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afronta el Abogado del Estado el examen de la constitucionalidad de los preceptos impugnados desde la perspectiva de las competencias reservadas al Estado por el artículo 149.1.6 y 8 CE (legislación mercantil y civil, respectivamente). Al respecto reproduce extensamente el fundamento jurídico 18 de la STC 71/1982, para llegar a la conclusión de que los artículos 3, 4 y 5 de la Ley autonómica “en tanto establecen los extremos que deben hacerse constar en las informaciones que se suministren al consumidor en la contratación de créditos y préstamos con garantía hipotecaria introducirían una regulación en materia contractual de manera contraria a la competencia estatal, rompiendo la necesaria uniformidad que exige la unidad de mercado al impedir la existencia de una regulación uniforme en todo el territorio del Estado”. Al insertarse en los títulos competenciales estatales antes identificados, su inclusión en una ley autonómica representa una extralimitación competencial y conlleva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enero de 2013, el Pleno de este Tribunal Constitucional acordó la admisión a trámite del presente recurso de inconstitucionalidad, dando traslado al Congreso de los Diputados, Senado, Comunidad y Asamblea de Madrid, por conducto de sus respectivos Presidentes. Igualmente, tuvo por invocado el artículo 161.2 CE, a los efectos establecidos en el artículo 30 LOTC y acordó la publicación de la incoación del recurso en el “Boletín Oficial del Estado” y en el “Boletín Oficial de la Comunidad de Madrid”, requiriendo al Abogado del Estado para que, en el plazo de diez días, aportase el preceptivo dictamen del Consejo de Estado, emitido según lo dispuesto en el artículo 22.6 de su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Letrada de la Comunidad de Madrid presentó, el 21 de enero de 2013, un escrito de personación y solicitud de apertura del incidente de mantenimiento o levantamiento de la suspensión derivada de la invocación del artículo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25 de enero de 2013 se recibió escrito del Presidente del Congreso de los Diputados dando por personada a la Cámara en el presente proceso constitucional y por ofrecida su colaboración a los efectos del artículo 88.1 LOTC. Escrito de idéntico tenor dirigido por el Presidente del Senado se registró en este Tribunal el siguiente día 30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 la Letrada de la Comunidad de Madrid, actuando en nombre de su Gobierno, se presentó el 5 de febrero de 2013. Solicita la letrada autonómica la desestimación del recurso con fundamento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Analiza, como cuestión previa, la distribución competencial en materia de consumo. Cita al efecto el principio rector del artículo 51 CE y la asunción de competencias por la Comunidad de Madrid en virtud del artículo 27.10 de su Estatuto de Autonomía (desarrollo legislativo, potestad reglamentaria y ejecución). Al amparo de este título, la Asamblea de Madrid aprobó la Ley 11/1998, de 9 de julio, de protección de los consumidores de la Comunidad de Madrid, así como la Ley 1/2012,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coincide con la parte actora en la caracterización de la materia que nos ocupa como “plurisdisciplinar” y en la necesidad de tener presente la STC 15/1989. También conviene en identificar como normas básicas estatales de contraste la Ley 2/2009, que persigue salvaguardar los intereses de consumidores y usuarios que contraten créditos o préstamos hipotecarios con empresas que no tengan la condición de entidades de crédito; entidades que, en este punto, se rigen por la Orden EHA/2899/2011, que constituye la otra norma estatal básica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Realiza a continuación la letrada autonómica una serie de consideraciones generales sobre el recurso de inconstitucionalidad. La rúbrica de este epígrafe anuncia la identificación de una “falta de impugnación de concretas tachas de inconstitucionalidad a los preceptos impugnados”, que posteriormente se concreta en la afirmación de que el recurrente “no expone tacha alguna de inconstitucionalidad sobre ninguno de los preceptos impugnados, al margen de una alegación genérica e inconcreta de no respeto a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Sostiene la Letrada de la Comunidad de Madrid que al no haberse concretado contradicción alguna entre la legislación básica y la autonómica impugnada, “no cabe hablar de vulneración de dicha legislación básica y, por ende, de inconstitucionalidad de la Ley madrileña”. Reprocha al recurso el haberse centrado exclusivamente en cuestiones de técnica legislativa y supuestas omisiones de las que no se deriva la inconstitucionalidad de la norma autonómica controvertida. A este respecto, apunta que las disposiciones básicas adolecerían también de una deficiente técnica legislativa pues las normas de contraste tienen un rango jerárquico muy distinto (ley y orden ministerial) y generan inseguridad para el ciudadano (consumidor en la Ley 2/2009 y cliente en la Orden EHA/2899/2011).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que el recurso es contradictorio pues al tiempo que defiende la posibilidad de que las comunidades autónomas establezcan medidas adicionales de protección de los consumidores, invoca el principio de unidad de mercado para negar esta misma posibilidad. Y ello sin olvidar que el basamento del recurso no es otro que la imputación de simples omisiones en la norma autonómica cuestionada. La habilitación competencial para establecer esos niveles complementarios de protección la reconoce la propia Ley 2/2009 en su artículo 14.4 y en la disposición final tercera. En cuanto a la unidad de mercado, apunta la representante procesal de la Comunidad de Madrid que “exige… un mínimo común denominador, pero no una uniformidad absoluta de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Dedica seguidamente su atención la Letrada de la Comunidad de Madrid a “la deficiente argumentación del recurso de inconstitucionalidad interpuesto”. En este punto denuncia la indefensión que le ocasionaría la forma como está redactado el escrito de demanda, donde la parte actora se limita a reproducir los preceptos estatales de contraste e imputar a los autonómicos un vicio de inconstitucionalidad sin precisar en ningún momento el defecto del que adolecen. Concluye, por ello, que el Abogado del Estado no ha levantado la carga argumental que pesa sobre quien denuncia la inconstitucionalidad de una norma legal [SSTC 112/2006, FJ 19, y 204/2011, FJ 2 b)]. Añade que el recurso incurre en incongruencia pues si bien solicita la nulidad de los artículos 2, 3, 4, 5, 7, 8 y 9 de la Ley impugnada, se detiene exclusivamente a considerar algunos apartados o incisos de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lo expuesto, aborda la letrada autonómica la impugnación de cada uno de los preceptos legales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artículo 2, únicamente se controvierte su apartado a) por limitar el ámbito subjetivo de la norma madrileña a los consumidores, lo que representaría, al decir del Abogado del Estado, una disminución del nivel de protección dispensada por el Estado. Olvida en este punto el Abogado del Estado que la ley autonómica se dicta en ejercicio de la competencia específica de defensa de los consumidores, en los términos del texto refundido de la Ley general para defensa de los consumidores y usuarios y la Directiva 2011/83/UE, de 25 de octubre, sobre derechos de los consumidores, es decir, personas físicas o jurídicas que actúan en un ámbito o con un propósito distinto del profesional o empresarial; ámbito subjetivo coincidente, por lo demás, con el de la Ley estatal 2/2009. Es cierto que la Orden EHA/2899/2011 utiliza un concepto —el de “cliente”— más amplio, para cuya protección también se hallaría habilitada la Comunidad de Madrid a la vista del artículo 48.3 de la Ley de disciplina e intervención de las entidades de crédito, pero es igualmente cierto que el legislador autonómico ha optado por un desarrollo estricto de su competencia sobre defensa de los consumidores. Al no coincidir el ámbito subjetivo con el de la orden ministerial de referencia, carece de toda consistencia el alegato de que el legislador dispensa una protección menor a un sector de la clientela que se ha de regir exclusivamente por la normativa básica estatal (la tantas veces citada Orden EHA/2899/2011).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3 de la Ley de la Asamblea de Madrid 1/2012, apunta la letrada autonómica que en el escrito rector de este recurso la denuncia se limita al apartado primero de este precepto legal. Defiende, en todo caso, que este artículo comprende toda la información detallada en la normativa básica. “Así, la finalidad del préstamo, la periodicidad de los pagos, el tipo de interés o la amortización anticipada, son cuestiones que, sin ninguna duda, se corresponden con las obligaciones que el consumidor contraerá y con las condiciones contractuales, aspectos ambos que deben figurar en la información previa según el artículo 3 c) madrileño”. A mayor abundamiento, sugiere que el instrumento normativo idóneo para el establecimiento de obligaciones pormenorizadas no es la ley sino el reglamento, como igualmente viene a entender el legislador estatal (el art. 14.4 de la Ley 2/2009 remite en este punto a lo que determinen “reglamentariamente” las comunidades autónomas). En conclusión, “ni existe ni se ha acreditado de contrario —en realidad, tampoco se ha aducido— una antinomia entre la regulación estatal y la autonómica, máxime cuando los cuatro apartados del artículo 3 de la Ley madrileña comprenden la totalidad de aspectos exigidos por la equivalente estatal (anexo I de la Orden de 2011)”. No hay, por consiguiente, una regulación del régimen de transparencia en la contratación hipotecaria “propio completo y autónomo”, como defiende el Abogado del Estado, sino la sola definición de una protección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4, señala la letrada autonómica que el inciso final —“en todo caso, la oferta deberá contener todas las menciones previstas en la normativa vigente de aplicación”— supone la incorporación imperativa del anexo II de la orden ministerial de 2011, lo que incluye la ficha de información personalizada y el plazo para analizar la oferta, por lo que no hay contradicción alguna. Como tampoco cabe confundir omisión de determinados contenidos normativos básicos, no reproducidos por la ley autonómica, con contradicción o antinomia.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artículo 5, el recurso se centra en su apartado primero, al que se achaca contravenir la orden de 2011 al disminuir la protección que esta dispensaría a los consumidores. Para la letrada autonómica, el recurso se basa en un juicio de intenciones fundado sobre la distinta literalidad empleada en una y otra norma (en particular, se habla de “proyecto de documento contractual” y “proyecto de escritura pública”, respectivamente). Defiende el Abogado del Estado que documento contractual y escritura pública no son documentos equivalentes ni gozan de las mismas garantías, olvidando el papel que desempeñan en este punto los notarios.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 los artículos 7 a 9 se defiende a partir de la validez de los preceptos sustantivos, de modo que nada cabría oponer a las disposiciones sancionadoras, de carácter estrictamente instrumental o accesorio. Desde la perspectiva competencial, estos preceptos concretan el régimen protector de la Ley de la Asamblea de Madrid 11/1998, de 9 de julio, de protección de los consumidores de la Comunidad de Madrid (este mismo sistema normativo es el seguido por el artículo 9 de la Ley 2/2009, que considera la vulneración de sus normas como infracción en materia de consumo a efectos del texto refundido de la Ley general para la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indica que la mención de las competencias en materia de legislación civil y mercantil representa una incoherencia en el texto del recurso, que hasta ese momento asumía la competencia autonómica en materia de protección de los consumidores, en las que, al menos en principio, subsumía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solicitar la íntegra desestimación del recurso de inconstitucionalidad, se reitera por otrosí la petición de levantamiento de la suspensión de los preceptos legales autonómicos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febrero de 2013, el Letrado de la Asamblea de Madrid presentó el escrito de alegaciones de esta cámara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ahora interesa, arranca sus alegaciones con el análisis del “objeto del recurso”. Niega en este punto la radical contradicción de la ley madrileña con las normas básicas aducidas de contraste, como también rechaza que aquella sea irreconciliable con estas. Sostiene que la Ley 1/2012 se mantiene en todo momento dentro de los márgenes propios de las normas de desarrollo de lo básico, respetando la doctrina constitucional contenida, entre otras, en la STC 291/2005, FJ 7. También rechaza que la Ley de la Asamblea de Madrid desconozca el carácter transversal de la materia “protección de los consumidores” o que ignore la posición de las normas estatales aplicables en este ámbito. A este respecto indica la improcedencia de invocar lo aseverado en el fundamento jurídico 59 de la STC 31/2010, habida cuenta de que el artículo 27 del Estatuto de Autonomía de Madrid no es en absoluto equiparable al artículo 110, sino al 111 del Estatuto de Cataluña, que fue examinado en el fundamento jurídico 60 de esa misma sentencia (un fundamento jurídico que resaltaba la posible compartición de potestades normativas sobre una misma materia, como sucede cuando entra en juego el binomio bases-desarrollo).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Siempre en opinión de la representación letrada de la Asamblea de Madrid, la inconstitucionalidad mediata de los preceptos legales autonómicos denunciada por el Abogado del Estado se basa en una contradicción con las normas básicas estatales que dista mucho de ser insalvable por vía interpretativa (STC 246/2012, FJ 8). Rechaza, igualmente, que la Ley autonómica haya incurrido en la mala práctica de reproducir la normativa básica estatal, pues en los trabajos preparatorios ya se habría puesto buen cuidado para evitar esta peligrosa práctica legislativa. La Ley 1/2012 contiene, cierto es, remisiones a la legislación básica o síntesis de su contenido, pero no reproducciones incompletas al faltar extremos esenciales de las determinaciones normativas básicas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las competencias en materia de protección de los consumidores, destaca el letrado parlamentario la relevancia del título competencial autonómico, en cuyo ejercicio se ha dictado la Ley 11/1998, de 9 de julio, de protección de los consumidores de la Comunidad de Madrid. En particular, señala que, de acuerdo con lo indicado en la STC 31/2010, FJ 70, no es posible sostener que el legislador autonómico deba hacer una salvaguarda expresa de las competencias estatales cuando legisle en la materia. Por lo que atañe a las relaciones de la competencia “defensa del consumidor” con las que versan sobre “ordenación del crédito y la banca”, “legislación civil y mercantil”, recuerda el dictamen del Consejo Consultivo de la Comunidad de Madrid, 723/11, donde se dice que del marco normativo “y de las remisiones normativas que en él se contienen se desprende que la Comunidad de Madrid puede legislar en materia de protección de los consumidores en el concreto sector de los préstamos hipotecarios, sin que por ello se vea afectada, necesariamente y con carácter abstracto, la competencia exclusiva del Estado en legislación civil y mercantil y en la ordenación del crédito y la banca”.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hincapié el letrado parlamentario autonómico en el hecho de que el escrito rector de este recurso no especifique en qué modo la Ley 1/2012 quebranta el principio de unidad de mercado. Más allá de unos reproches vagos y genéricos, el recurrente no levanta la carga de concretar cómo una ley dictada en cumplimiento del mandato constitucional del artículo 51 CE (defensa de los consumidores) menoscaba otro valor constitucional (unidad de mercado). Y ello sin olvidar que tal unidad no significa uniformidad (STC 88/1986, FJ 6) pues la distribución de competencias en materia económica permite una pluralidad y diversidad de intervenciones públicas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contrasta la Ley 1/2012 con la Orden EHA/2899/2011; llama la atención el letrado parlamentario autonómico que “se pretenda contrastar una norma con rango de ley, aprobada por el legislador autonómico en el ejercicio de las competencias atribuidas por el Estatuto de Autonomía, con una Orden que no supone sino… ‘un complemento reglamentario, y aun ejecutivo’, o ‘una vía distinta de la normativa’”. Tras insistir, con prolija invocación de la doctrina constitucional —en particular, la STC 197/1996— en lo discutible que resultaría la invocación casi ilimitada de una orden ministerial como canon de validez de una ley autonómica, el Letrado de la Asamblea de Madrid sostiene que el contraste entre ambas normas arroja consecuencias francamente favorables para la ley madrileña. De una parte, debe estarse a los términos de la habilitación reglamentaria que hallamos en la Ley de disciplina e intervención de las entidades de crédito y en la Ley de economía sostenible; de otra, la orden solo puede tener carácter básico en aquello que sea complemento necesario de las normas legales (específicamente, arts. 48 y 29 de las respectivas leyes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estatales —en particular, la Ley 2/2009— han tenido muy presente la posibilidad de que las comunidades autónomas dicten normas en la materia, sin que ello suponga invasión de las competencias sobre crédito y banca o legislación civil y mercantil, o que quebrante el principio de unidad de mercado. La Ley 1/2012 persigue una mayor protección de los legítimos intereses económicos de los consumidores de servicios financieros, aquí de préstamos y créditos hipotecarios, garantizando la transparencia de las transacciones —también en la redacción de los contratos—. El legislador autonómico ha ejercido la competencia que tiene estatutariamente atribuida y ha actuado en el marco de las habilitaciones general (disposición final tercera) y específicas (arts. 12.1, 19.1 o 20.4, entre otros) de la ya mencionada Ley 2/2009, habilitaciones específicas que lo son a las potestades reglamentarias autonómicas. De modo que si el propio legislador estatal ha reconocido la existencia de un ámbito de intervención normativa autonómica, más aun cabe afirmar la concurrencia de una potestad legislativa de desarrollo de lo básico. En cuanto a la eventual aprobación de una directiva europea en la materia, recuerda el letrado parlamentario autonómico la doctrina constitucional, sintetizada en la STC 28/1991, FJ 5, acerca de la inalterabilidad del régimen de distribución de competencias por 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2 de la Ley controvertida contiene en su letra a) un concepto de consumidor perfectamente acorde con el resultante del artículo 3 del texto refundido de la Ley general de defensa de los consumidores y usuarios, al que específicamente se remite. Sorprende que se le reproche una remisión que parece obligada a la luz del régimen de distribución de competencias en la materia. Por lo demás, es el concepto de consumidor que luce en otras normas estatales (art. 1.1 de la Ley 2/2009 o art. 2.1 de la Ley 16/2011, de 24 de junio, de contratos de crédito al consumo). De modo que el legislador autonómico se ha decantado por una noción, distinta de la de “cliente”, propia de la legislación financiera, pero imprescindible para el ejercicio de la competencia de que se trata. A mayor abundamiento, remitiéndose el legislador estatal —Ley 2/2009, art. 1.3— al texto refundido de referencia, ningún fundamento tiene reprochar al legislador autonómico que haga lo propio. La literalidad del artículo 1.3 de la Ley 2/2009 tiene por virtud no expulsar inmediatamente cualquier precepto que no se atenga en su integridad al concepto de consumidor establecido por el texto refundido de la Ley general para la defensa de los consumidores y usuarios, sino integrar aquellas definiciones que, sin contradecirla frontalmente, resulten más tuitivas. Otro tanto sucede con el artículo 48.3 de la Ley de disciplina e intervención de las entidades de crédito, que sitúa como canon de validez de las normas autonómicas el que otorguen una protección no inferior a la dispensada por el Ministerio de Economía y Hacienda al amparo de la habilitación contenida en el párrafo segundo de ese mismo artículo 48. Si el legislador autonómico hubiera incluido en el ámbito subjetivo a quienes desarrollen una actividad profesional o empresarial, hubiese corrido el riesgo cierto de invadir la competencia sobre legislación mercantil, exclusiva del Estado [STC 133/1987, FJ 4 A)]. Finalmente, el artículo 2.1 de la Orden EHA/2899/2011 se refiere exclusivamente a las personas físicas, en tanto que el precepto legal autonómico menciona las personas físicas y jurídicas, de modo que dispensa una mayor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impugnación del apartado primero del artículo 3 de la Ley se basa en su contraste con el artículo 21.1 de la Orden EHA/2899/2011, que obliga a las entidades de crédito a proporcionar la denominada ficha de información precontractual. Sin embargo, no hay discrepancia entre una y otra previsión, pues la norma autonómica es tanto o más protectora que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las entidades de crédito, ninguno de los elementos de la oferta vinculante de la ley autonómica excluye la información precontractual. La “identificación del tipo de crédito o préstamo a suscribir e identificación de la entidad de crédito o empresa concedente” coincide con la “entidad de crédito” y “características del préstamo” de la ficha. También es una de esas características del préstamo el “importe total estimativo a satisfacer por el crédito o préstamo”. Otro tanto sucede con las “obligaciones que el consumidor contraerá”. La letra d) es la clave de bóveda de la ley autonómica (“De manera destacada deberá incluirse la especificación de si se trata de un préstamo o crédito hipotecario cuya garantía alcanza al valor de la vivienda hipotecada y al resto de los bienes y derechos presentes y futuros del consumidor o bien si, al amparo del artículo 140 de la Ley Hipotecaria, dicha garantía queda limitada únicamente al valor de la vivienda hipotecada, especificando las condiciones financieras de cada una de las opciones”). Esta última previsión permite al consumidor dilucidar si la garantía prestada responde al principio de responsabilidad patrimonial universal del artículo 1911 del Código civil o si se acomoda al artículo 140 de la Ley hipotecaria, extremo de indudable relevancia cuando el consumidor formaliza el crédito o préstamo. En lo demás, disponibilidad temporal de la oferta, tipografía, redacción, constancia de la entrega y recepción de la oferta…, el precepto autonómico resulta acorde con el estatal y no puede sostenerse que dispense una protección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del ámbito de las entidades de crédito, el término de comparación es el artículo 14.1 de la Ley 2/2009. Las tres primeras letras del precepto autonómico coinciden con sus correlativas estatales, siendo la letra d) un desarrollo de lo previsto en el artículo 14.1 de la Ley estatal, que remite a la potestad reglamentaria, en términos ya apuntados anteriormente por el letrado parlamentario autonómico. De modo que lejos de hallarnos ante una reproducción parcial de las garantías establecidas por el legislador estatal, nos encontramos ante un precepto legal autonómico que dispensa una protección equivalente en algunos extremos y superior en otros, dictado en ejercicio de la competencia sobre protección del consumidor. No estamos ante un supuesto en el que las bases estatales no consientan una ulterior ampliación, sino en un ámbito que “permite ampliar los elementos de información y los niveles de protección al consumidor, con una redacción que extienda estos haciendo compatible, en caso de ser necesario, el complemento de la normativa básica estatal con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4 de la Ley 1/2012 entra en contraste con los artículos 16 de la Ley 2/2009 y 23 de la Orden EHA/2899/2011.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ámbito de las entidades de crédito, rechaza el letrado parlamentario autonómico el contraste que el Abogado del Estado hace del precepto legal controvertido con el artículo 23 de la orden ministerial citada —una disposición que regula la oferta vinculante, que es algo distinto de la información personalizada que debe figurar en la ficha regulada en el art. 22 de la Orden EHA/2899/2011—, cuando debiera ponerse en conexión con el artículo 22. Un precepto al que puede entenderse hecha la remisión genérica a “la normativa vigente de aplicación” que figura en el artículo 4 de la Ley autonómica. En particular, señala que la ausencia de toda previsión sobre entrega de la ficha personalizada en un primer momento no puede interpretarse en términos que conlleven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del ámbito de las entidades de crédito, la regulación del artículo 16 de la Ley 2/2009 es sustancialmente idéntica a la contenida en la Orden EHA/2899/2011, a cuyo anexo II se remite el artículo 16.2. El hecho de que el precepto legal autonómico no reproduzca literalmente la exigencia de que la oferta haya de tener un período de validez mínimo de diez días tampoco debe conducir a apreciar su inconstitucionalidad, cuando una lectura integrada de la disposición con la normativa básica permite entender incluida esa previsión en la remisión genérica que a dicha normativa se hace en el propio precepto legal autonómico. Otro tanto sucede con la previsión relativa al traslado al consumidor de la oferta “por cualquier medio por el que quede constancia de la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compara el artículo 5.1 de la Ley impugnada con el artículo 30.2 de la Orden EHA/2899/2011; comparación de la que únicamente cabe concluir que se trata de contenidos normativos distintos y que la protección dispensada por el precepto autonómico es mayor que la establecida en la base estatal. El artículo 5.1 se refiere al “proyecto de documento contractual”, especie del género “documentos contractuales” al que se hace mención —por contraposición, justamente, con las “escrituras públicas”— en el artículo 29 de la orden de 2011. Pues bien, no cabe duda de que la norma autonómica dispensa una mayor protección pues nada dice sobre la escritura pública sino que extiende el régimen de protección hasta alcanzar el simple proyecto de documento contractual. Tampoco debe olvidarse la importancia de la referencia que en el artículo 5.2 se hace a la necesidad de que el documento en cuestión se ajuste “a la normativa vigente de aplicación”, técnica legítima de remisión a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no se ciñe al préstamo hipotecario, sino que comprende un mayor número de modalidades contractuales, lo que supone un mayor nivel de protección. Como también incrementa la protección el reconocimiento del derecho del consumidor a obtener copia, la exigencia de que la renuncia se haga ante el notario, o la obligación de que la entidad concedente proporcione una información que en la normativa básica estatal no figura, o a lo sumo se incluye como parte de las obligaciones de los notarios al momento de elevar el contrato a escritura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artículos 7 a 9 de la Ley 1/2012 son objeto de contraste con la Orden EHA/2899/2011, algo que no deja de llamar la atención del letrado parlamentario autonómico, por la asimetría de rango normativo entre ambos textos. No comparte que el régimen establecido por el legislador autonómico sea menos garantista, un reproche que en el escrito de demanda se le dirige sin particularización ni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 régimen de protección y transparencia más garantista que el recogido en la normativa básica estatal justifica, al decir del letrado parlamentario autonómico, las reglas sancionadoras que se contienen en estos preceptos legales. Se trata de un mecanismo adicional de protección, como claramente se observa con la lectura de los tipos contenidos en el artículo 8. Tanto este precepto como el artículo 7 muestran bien a las claras el carácter accesorio e instrumental del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escrito rector de este proceso se cierra con una serie de consideraciones sobre las competencias estatales en materia de legislación civil y mercantil. Una vulneración que no ha tenido lugar porque las normas autonómicas controvertidas no regulan el régimen jurídico sustantivo de los contratos civiles o mercantiles de crédito o préstamo hipotecario. La regulación discutida no afecta a lo contractual sino que se queda a las puertas de la formalización del contrato, contribuyendo a la formación de la voluntad de una parte, la consumidora. Nada de lo controvertido afecta al momento de perfeccionamiento del contrato ni regula ningún tipo contractual específico. A mayor abundamiento, la competencia legislativa autonómica en la materia está expresamente contemplada en el artículo 48.3 de la Ley de disciplina e intervención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8 de febrero de 2013, el Abogado del Estado presentó el dictamen 1427/2012 del Consejo de Estado, dando así cumplimiento a lo requerido por providencia de 15 de enero anterior. El 21 de febrero de 2013 presentó original del informe “Justificación suspensión de la Ley de la Comunidad de Madrid”, elaborado por la Secretaría General del Tesoro y Política Financiera del Ministerio de Economía y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nuevo proveído de 11 de febrero de 2013 se confirió a las partes personadas un plazo de cinco días para que alegaran acerca del mantenimiento o levantamiento de la suspensión de los preceptos legales autonómicos impugnados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conferido, se dictó el ATC 124/2013, de 21 de mayo, donde el Pleno de este Tribunal acordó el mantenimiento de la suspensión resultante de la invocación por la parte actora del artículo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octubre de 2018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Sentencia, en el presente proceso constitucional el Presidente del Gobierno, y en su nombre y representación el Abogado del Estado, impugna total o parcialmente siete de los nueve artículos que integran la Ley 1/2012, de 26 de marzo, para la protección de los derechos de los consumidores mediante el fomento de la transparencia en la contratación hipotecaria en la Comunidad de Madrid. El actor achaca a estos preceptos legales autonómicos la infracción del orden constitucional y estatutario de distribución de competencias en materia de protección al consumidor, en conexión con ordenación del crédito; un reproche que no es compartido por las representaciones procesales de las instituciones de la Comunidad de Madrid —Gobierno y Asamblea— que han comparecido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los términos en que ha discurrido el debate procesal, y que encuentran reflejo en los antecedentes de esta resolución, convendrá dejar sentadas las pautas metodológicas que seguiremos para dar cumplida respuesta a las pretensiones anulatorias ejercitadas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ha indicado en el fundamento jurídico anterior, se impugnan en este proceso constitucional, en su totalidad o parcialmente, siete de los nueve artículos de la Ley 1/2012, de 26 de marzo, para la protección de los derechos de los consumidores mediante el fomento de la transparencia en la contratación hipotecaria en la Comunidad de Madrid. A saber, del título preliminar, su artículo 2 (“Definiciones”); del título I, dedicado a la “información al consumidor”, los artículos 3 (“Información previa a la oferta vinculante”), 4 (“Oferta vinculante”) y 5 (“Información contractual”) y, por último, del título II, donde se contiene el régimen sancionador, los artículos 7 (“Potestad sancionadora”), 8 (“Infracciones en materia de información al consumidor”) y 9 (“Sanciones”). Quedan fuera de este proceso constitucional únicamente los artículos 1 (“Objeto y ámbito de aplicación” de la ley) y 6 (“Información al avalista”) y las tres disposiciones finales (“Título competencial”, “Desarrollo reglamentario” y “Entrada en vigor”) que completan la ley autonómica. Pues bien, en aras de la claridad expositiva, al juzgar la constitucionalidad de los preceptos legales controvertidos nos atendremos a la propia sistemática empleada por el legislador autonómico madrileño y se examinarán por separado los preceptos integrantes de cada uno de los tres títulos en que se divide la Ley madrileña.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lo consignado en su disposición final primera, la Ley madrileña se dicta en ejercicio de la competencia que la Comunidad Autónoma ostenta en materia de “protección de los consumidores” y “dentro del marco de la legislación básica del Estado”. Sin embargo, el actor en este proceso constitucional discrepa de esa adecuación al marco de lo básico, pues entiende que los preceptos legales impugnados no se adecúan a las previsiones de la Ley 2/2009, de 31 de marzo, por la que se regula la contratación, con los consumidores, de préstamos o créditos hipotecarios y de servicios de intermediación para la celebración de contratos de préstamo o crédito, y la Orden EHA/2899/2011, de 28 de octubre, de transparencia y protección del cliente de servicios bancarios. Al aprobar aquella, el legislador estatal invocó, como títulos competenciales habilitantes de su acción normativa, los establecidos “en el artículo 149.1.1, 6, 8, 11 y 13 de la Constitución Española” (disposición final segunda de la Ley 2/2009), es decir, las competencias sobre condiciones básicas de igualdad en el ejercicio de los derechos constitucionales, legislación mercantil y civil, ordenación del crédito y económica general. Por su parte, en la disposición final cuarta de la Orden EHA/2899/2011 se señala que “esta orden ministerial se dicta al amparo de lo establecido en el artículo 149.1.6, 11 y 13 de la Constitución Española, que atribuye al Estado la competencia exclusiva sobre legislación mercantil, bases de la ordenación general del crédito, banca y seguro, y bases y coordinación de la planificación general de la actividad económica,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diversidad de títulos competenciales invocados y su entrecruzamiento apenas puede sorprender en un ámbito —la defensa del consumidor— definido por su carácter marcadamente pluridisciplinar (SSTC 71/1982, de 30 de noviembre, FJ 2, y 15/1989, de 26 de enero, FJ 1), toda vez que el fin tuitivo que singulariza las normas de protección de los consumidores se proyecta sobre materias (aquí, el crédito) o disciplinas jurídicas (destacadamente, la legislación mercantil o civil…) que tienen su propia ordenación competencial; de suerte que la ausencia de un título específico, no impide al Estado actuar en este ámbito. En palabras de la STC 15/1989, “la defensa del consumidor y del usuario nos sitúa, en efecto, a grandes rasgos y sin necesidad ahora de mayores precisiones, ante cuestiones propias de la legislación civil y mercantil, de la protección de la salud (sanidad) y seguridad física, de los intereses económicos y del derecho a la información y a la educación en relación con el consumo, de la actividad económica y, en fin, de otra serie de derechos respecto de los cuales pudiera corresponder al Estado la regulación de las condiciones básicas que garanticen la igualdad en su ejercicio y en el cumplimiento de sus deberes (art. 149.1, en sus números 1, 6, 8, 11, 13, 16 y 29 CE, principalmente); es decir, ante materias que la Constitución toma como punto de referencia para fijar las competencias mínimas que, por corresponder al Estado, quedan al margen del ámbito de disponibilidad de los Estatutos de Autonomía”. Es justamente este entrecruzamiento competencial —al que se refiere asimismo la STC 88/1986, de 1 de julio, en cuyo fundamento jurídico 4 se recuerda que la protección del consumidor tiene la consideración de principio rector de la política social y económica ex art. 51 CE, “cuya garantía la Constitución impone a [todos] los poderes públicos”— el que se refleja en la definición que el artículo 27.10 del Estatuto de Autonomía de Madrid hace del título ejercido al aprobarse la Ley de la Asamblea de Madrid 1/2012. De acuerdo con este precepto estatutario, corresponde a la Comunidad de Madrid “en el marco de la legislación básica del Estado y, en su caso, en los términos que la misma establezca” la competencia sobre “el desarrollo legislativo, la potestad reglamentaria y la ejecución” de la materia “defensa del consumidor y del usuario, de acuerdo con las bases y la ordenación de la actividad económica general y la política monetaria del Estado, las bases y coordinación general de la sanidad, en los términos de los dispuesto en los artículo 38, 131 y en los números 11, 13 y 16 del apartado 1 del artículo 149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discrepancia competencial no atañe tanto al encuadramiento de los preceptos legales autonómicos controvertidos, sobre los que las partes personadas convienen en incardinarlos en la materia “protección del consumidor” en atención al elemento teleológico de las disposiciones normativas que enuncian, cuanto al respeto a esas normas básicas que enmarcan, de acuerdo con el referido precepto estatutario y la doctrina constitucional en la materia, la competencia ejercida por la Asamblea de Madrid. Se trata, por tanto, de un supuesto distinto al enjuiciado en la STC 54/2018, de 24 de mayo, FFJJ 6 y ss., pues lo que allí se discutía era si la regulación autonómica entonces impugnada por el Presidente del Gobierno incidía en el ámbito material de los créditos y préstamos hipotecarios, afectando a las relaciones contractuales privadas, cuestiones que, dados los términos en los que se ha planteado este recurso, no se han discutido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trataría de un caso de inconstitucionalidad mediata, pues la posible inconstitucionalidad de la norma autonómica no proviene de su directa confrontación con la Constitución sino de su examen a la luz de otras normas (infraconstitucionales) dictadas por el Estado en el ejercicio de sus competencias. Habremos de decidir, por tanto, en cada caso, si los concretos artículos cuya anulación postula el presidente del Gobierno se atienen o no al marco diseñado por las competencias estatales antes citadas, sin que nos corresponda efectuar valoración alguna sobre su calidad o acierto técnico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104/2018, de 4 de octubre, FJ 3, en los casos de inconstitucionalidad mediata o indirecta “la existencia de la infracción constitucional denunciada precisa de las dos siguientes condiciones (entre otras, SSTC 39/2014, de 11 de marzo, FJ 3; 94/2014, de 12 de junio, FJ 2; 166/2014, de 22 de octubre, FJ 3; 155/2016, de 22 de septiembre, FJ 3, y 28/2017, de 16 de febrero, FJ 4):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y en segundo lugar, que la contradicción entre ambas normas, la estatal y la autonómica, sea efectiva e insalvable por vía interpretativa, ya que en otro caso no habría invasión competencial porque efectivamente si la norma autonómica es compatible con el contenido de la norma estatal, debe concluirse que aquélla ha respetado las competencias del Estado, o lo que es lo mismo, que se ha mantenido dentro de su propio ámbito competencial (así, SSTC 181/2012, de 15 de octubre, y 132/2013,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legislación autonómica puede incurrir en inconstitucionalidad mediata “no sólo cuando contradice la normativa básica estatal, también cuando penetra el espacio normativo que ha ocupado el legislador básico, aunque se limite a parafrasear o reproducir literalmente lo establecido en las bases” (STC 73/2016, de 14 de abril, FJ 10). Conforme a esta doctrina relativa a las leges repetitae, la legislación autonómica puede introducirse en el terreno de lo básico, pero sólo por excepción, cuando se limite a repetir las bases y únicamente si de ese modo contribuye a hacer inteligible el régimen autonómico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los instrumentos que han de servirnos para efectuar ese juicio de constitucionalidad, todas las partes personadas convienen en reconocer la naturaleza básica de los preceptos de la Ley 2/2009 y la Orden EHA/2899/2011 ofrecidos como contraste en el escrito rector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materia regulada por ambas normas estatales, no cabe sino confirmar su carácter básico. Basta la remisión a la STC 182/2013, de 23 de octubre, cuyos FFJJ 4 y 5 sintetizan la doctrina constitucional relativa a la competencia estatal en materia de fijación de las bases de ordenación del crédito del artículo 149.1.11 CE, para concluir en su incardinación en este título competencial, ya que dichas normas se refieren a la concesión de préstamos o créditos hipotecarios o a la intermediación para la celebración de un contrato de préstamo o crédito (caso de la Ley 2/2009) o a los servicios bancarios prestados por entidades de crédito españolas o sucursales de entidades de crédito extranjeras (supuesto regulado en la Orden EHA/2899/2011).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un punto de vista formal, nada impide contrastar los preceptos impugnados de la Ley de la Asamblea de Madrid con la Orden EHA/2899/2011, pues se trata de verificar la adecuación de la obra normativa del legislador autonómico al marco constitucional y estatutario de distribución de competencias. Esa adecuación precisa comprobar que la acción legislativa se ha formalizado “de acuerdo con las bases y la ordenación de la actividad económica general y la política monetaria del Estado, las bases y coordinación general de la sanidad, en los términos de los dispuesto en los artículo 38, 131 y en los números 11, 13 y 16 del apartado 1 del artículo 149 de la Constitución” (art. 27.10 del Estatuto de Autonomía de Madrid). Hablamos, por consiguiente, de un contraste entre normas de ordenamientos jurídicos distintos: el estatal y autonómico, sin que pueda trasladarse sin más la posición jerárquica que ocupen en cada uno de ellos, posición que, en última instancia, dependerá del sistema de fuentes correspondiente y, en particular, del alcance que en la materia presente la reserva de ley o la correlativa posibilidad de que el reglamento complemente lo básico en atención a las necesidades técnicas y a la cambiante realidad sobre la que se opere la acción pública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convendrá recordar que la preferencia por la ley como traducción esencial de la dimensión formal de lo básico (STC 210/2014, de 18 de diciembre, FJ 5, en aquella ocasión por referencia a la ordenación básica de los sistemas de gobierno municipal) no impide de suyo la regulación reglamentaria de “alguno de los aspectos básicos de una materia, cuando resulten… complemento necesario para garantizar el fin a que responde la competencia sobre las bases” (STC 39/2014, de 11 de marzo, FJ 11). Planteamiento general que, en el caso de las competencias básicas sobre el crédito, se plasma en una amplia doctrina, sistematizada, en los siguientes términos por la STC 235/1999, de 20 de diciembre, FJ 3: “Por lo que se refiere al contenido de la competencia estatal para la fijación de las bases de la ordenación del crédito, este Tribunal afirmó tempranamente que dichas bases ‘deben contener tanto las normas reguladoras de la estructura, organización interna y funciones de los diferentes intermediarios financieros, como aquellas otras que regulan aspectos fundamentales de la actividad de tales intermediarios’ (STC 1/1982, fundamento jurídico 3). Igualmente, en lo atinente al alcance o intensidad de dicha competencia, hemos señalado con carácter general que ‘cuando la Constitución utiliza el término bases (así en el artículo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(así, SSTC 57/1983, fundamento jurídico 7; 144/1985, fundamento jurídico 4, 96/1984,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así el carácter básico de dichos preceptos, habremos de utilizarlos de parámetro de enjuiciamiento a fin de poder descartar la concurrencia de un vicio de inconstitucionalidad mediata o indirecta, “por cuanto en este caso resultaba constitucionalmente exigible la adecuación del legislador autonómico a la legislación básica del Estado” (STC 62/1993, de 18 de febrero, FJ 1). Bien entendido, conviene insistir en ello, que no efectuaremos ese juicio desde la perspectiva que ofrece el principio de jerarquía (al que implícitamente aluden las representaciones autonómicas al discutir la posibilidad de que las disposiciones de un reglamento, aquí una orden ministerial, puedan utilizarse para enjuiciar la validez de disposiciones contenidas en una ley formal aprobada por la Asamblea de Madrid), sino el principio de competencia que exige, aquí, confrontar el conjunto de normas básicas dictadas por el Estado en ejercicio de sus competencias con las normas específicamente controvertidas emanadas de la mencionada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título preliminar de la Ley autonómica controvertida se impugna la letra a) del artículo 2, que contiene la siguiente definición de consumidor; “toda persona física o jurídica que, de acuerdo con el artículo 3 del Texto Refundido de la Ley General para la Defensa de los Consumidores y Usuarios, y otras Leyes complementarias, aprobado por Real Decreto Legislativo 1/2007, de 16 de noviembre, actúa en un ámbito ajeno a una actividad empresarial o profesional”. Sostiene el Abogado el Estado que este precepto legal constriñe indebidamente la protección dispensada por la norma autonómica a quienes se relacionen de manera no profesional, o empresarial, con las entidades o empresas que concedan créditos o préstamos hipotecarios. Se produciría así, en opinión del representante procesal del Presidente del Gobierno, una limitación subjetiva en la protección que asegura la Orden EHA/2899/2011 a cualquier cliente que contrate este tipo de productos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impugnación en estos términos,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precepto legal autonómico se limita a tomar como propio el concepto de consumidor recogido en el artículo 3 del texto refundido de la Ley general para la defensa de los consumidores y usuarios, que expresamente cita y que hace hincapié en que es consustancial a la noción misma de “consumidor” la idea de que se actúe “con un propósito ajeno a su actividad comercial, empresarial, oficio o profesión”. Un concepto coincidente en lo sustancial con el establecido en la Directiva 2011/83/UE del Parlamento Europeo y del Consejo de 25 de octubre de 2011, sobre los derechos de los consumidores, por la que se modifican la Directiva 85/577/CEE del Consejo y la Directiva 97/7/CE del Parlamento Europeo y del Consejo, en cuyo 2.1 se define al consumidor como toda persona física que “actúe con un propósito ajeno a su actividad comercial, empresa, oficio o profesión” (en el numeral 13 del preámbulo se contempla la posibilidad de que los Estados miembros extiendan el régimen protector a las personas jurídicas). Es decir, el legislador autonómico madrileño se ha ceñido al concepto de consumidor establecido en la normativa europea y estatal; un concepto que pone el acento en el hecho de que la demanda o adquisición de bienes y servicios se realice sin vinculación alguna con una actividad comercial o profesional (por más que quien los adquiera pueda merecer, desde otra perspectiva, la consideración de profesional, como subrayó el Tribunal de Justicia de la Unión Europea en su sentencia de 3 de septiembre de 2015 dictada en el asunto C- 110/14, caso Costea vs. SC Volksbank România). No puede reprocharse vulneración de lo básico a quien, en el ejercicio de sus competencias sobre protección del consumidor (art. 27.10 del Estatuto de Autonomía de Madrid) parte del concepto estricto que ha fijado el legislador estatal y que se corresponde, además, con la definición que figura en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es inconcusa la mayor protección subjetiva que atribuye el Abogado del Estado a la Orden EHA/2899/2011. Esta norma reglamentaria dispensa su protección a los “clientes o clientes potenciales”, concepto distinto pero no necesariamente más amplio que el de consumidor, habida cuenta de que, según se especifica en el primer párrafo del artículo 2.1, para la aplicación de la orden “se entenderá… por clientes y clientes potenciales a las personas físicas”. De modo que si bien la orden ministerial brinda su protección a las personas físicas consumidoras de servicios bancarios, sin mencionar la finalidad a la que responda el consumo, se la niega a las personas jurídicas, que sí quedan amparadas por la Ley autonómica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desestimarse el recurso en cuanto tiene por objeto el artículo 2 a) de la Ley 1/2012, de 26 de marzo, para la protección de los derechos de los consumidores mediante el fomento de la transparencia en la contratación hipotecaria en la Comunidad de Madrid, tanto porque el legislador autonómico se ha atenido al marco conceptual que define el alcance subjetivo de su competencia en materia de protección del consumidor, como por el hecho de que la noción de consumidor de la que se hace uso en este precepto legal, no aminora de suyo la protección dispensada por la normativa básica aducida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título primero, rubricado “Información al consumidor” y compuesto por los artículos 3 a 6, se impugnan total o parcialmente los artículos 3,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artículo 3, que regula la “información previa a la oferta vinculante”, se impugna su apartado primero, que precisa el contenido de esa información previa. Sostiene al respecto el Abogado del Estado que los términos en los que está redactado el precepto legal autonómico son ilustrativos de la menor protección dispensada al consumidor por comparación con lo dispuesto en los artículos 14 de la Ley 2/2009, en relación con la “información previa al contrato”, y 21 de la Orden EHA/2899/2011 para la “ficha de información precontractual”. Defiende, en particular, la aplicación a este caso de la doctrina sentada en las SSTC 61/1993 y 62/1993, de 18 de febrero, en relación con sendas leyes autonómicas de Canarias y Aragón, respectivamente, que prescindieron, en su regulación de estas entidades crediticias, de determinadas previsiones básicas contenidas en la por entonces vigente Ley 31/1985, de 2 de agosto, de órganos rectores de las cajas de ahorro. Por su parte, las representaciones procesales del Gobierno y la Asamblea de Madrid defienden la plena constitucionalidad del precepto legal autonómico utilizando dos líneas argumentales: de acuerdo con la primera de ellas, lo dispuesto en el artículo 3.1 de la Ley madrileña únicamente diferiría de lo establecido en las normas básicas aducidas de contraste en los términos empleados. Pero más allá de las divergencias terminológicas, una y otras mostrarían una sustancial equivalencia en la regulación del contenido de la información precontractual. Por lo que hace a la segunda, se apunta la improcedencia de exigir a la norma de rango legal un grado de detalle más propio del reglamento y se reprocha al recurrente ignorar la remisión que el propio artículo 14 de la Ley 2/2009 hace a la potestad reglamentaria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comparación entre la norma legal recurrida y lo dispuesto en la Orden EHA/2899/2011 no arroja diferencias irreconciliables, pero no sucede lo mismo cuando se confronta el artículo 3.1 de la ley madrileña con el artículo 14 de la Ley 2/2009, de 31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debemos dar la razón a las representaciones procesales del Gobierno y de la Asamblea de Madrid cuando sostienen que las diferencias terminológicas que cabe apreciar entre el artículo impugnado (art. 3.1 de la Ley de la Asamblea de Madrid 1/2012) y lo dispuesto en la Orden EHA/2899/2011 en relación con la “ficha de información precontractual”, de carácter gratuito y orientativo (art. 21 y anexo I, al que expresamente remite dicho precepto) no son insalvables. Bien puede concluirse, por consiguiente, que las obligaciones de información que una y otra norma imponen a las entidades de crédito (ámbito subjetivo de aplicación de la orden conforme se indica en su art. 1) son sustancialmente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caso de las obligaciones de información que pesan sobre empresas que actúen en el mercado hipotecario sin tener la condición de entidades de crédito y a las que, por consiguiente, no les sea de aplicación la norma específica contenida en la Orden EHA/2899/2011, sino la regulación general del artículo 14 de la Ley 2/2009. Este precepto de la ley estatal clasifica las obligaciones de información en tres bloques: “en cuanto a la propia empresa”, “en cuanto al préstamo o crédito hipotecario ofrecido” y “en cuanto al contrato de préstamo o crédito hipotecario”. Por lo que se refiere al primero de estos bloques, no puede entenderse coincidente la exigencia genérica de “identificación de la empresa concedente” que figura en el artículo 3.1 a) in fine de la ley autonómica con la exigencia de acompañar a esa identidad el “número o código de identificación fiscal, razón social, domicilio social y actividad principal de la empresa… página web de la empresa y su carácter de franquiciado... póliza de seguro de responsabilidad civil o aval y entidad aseguradora o de crédito con la que la que se haya contratado”, aspectos todos ellos relevantes para que el consumidor pueda hacerse una idea cabal de la solvencia y garantía de la empresa con la que se propone formalizar el contrato de préstamo o crédito hipotecario. Por otro lado, y aun siendo cierto que el segundo de los bloques puede estimarse básicamente cubierto por las obligaciones de información del artículo 3.1 de la ley autonómica, no sucede así, en absoluto, con el bloque relativo al “contrato de préstamo o crédito hipotecario”, en particular porque nada se ha contemplado por el legislador autonómico acerca del derecho a la resolución anticipada o unilateral, los medios de reclamación y el tratamiento tributario aplicable al contrato, extremos todos ellos que figuran expresamente en el artículo 14.1 c) de la Ley 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conviene señalar que la remisión a la potestad autonómica que figura en el artículo 14.4 de la Ley 2/2009 lo es para la determinación de “cualquier otra información compatible con la legislación comunitaria sobre la materia”. Dicho de otro modo, para introducir mecanismos informativos de protección adicional al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falta de sintonía entre el precepto legal autonómico y lo dispuesto en la ley estatal en punto a las obligaciones de información en garantía de los derechos de los consumidores y para su protección que pesan sobre las empresas que actúen en el mercado hipotecario sin ostentar la condición de entidades de crédito, debemos estimar el recurso en este punto y declarar la inconstitucionalidad y nulidad del artículo 3.1 de la Ley madrileña; declaración que debe extenderse, por conexión o consecuencia al apartado segundo de este mismo artículo 3 (art. 39 de la Ley Orgánica del Tribunal Constitucional) pues la anulación del primer apartado deja ayuno de sentido al segundo, corolario lógico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4 de la ley, rubricado “Oferta vinculante”, se impugna porque el Abogado del Estado entiende que representa una falta de concordancia con los artículos 16 de la Ley 2/2009 y 23 de la Orden EHA/2899/2011. Con respecto a la ley estatal, faltaría en la norma autonómica el establecimiento de un plazo de validez de la oferta vinculante, que el artículo 16.2 in fine señala que no podrá ser “inferior a diez días hábiles desde su fecha de entrega”. Por lo que hace al precepto de la orden ministerial, denuncia el Abogado del Estado que el legislador autonómico haya prescindido de un trámite intermedio que la normativa básica ha introducido entre la ficha de información precontractual y la realización de la oferta vinculante, la denominada “ficha de información personalizada”.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reproches dirigido al precepto autonómico es el relativo a la ausencia de previsión de un trámite intermedio entre la confección de la ficha de información precontractual y la solicitud de entrega de la oferta vinculante: la confección de una ficha de información personalizada. Este triple escalón aparece regulado en los artículos 20 a 22 de la Orden EHA/2899/2011 y, al decir del Abogado del Estado, el legislador madrileño habría prescindido del segundo paso: la elaboración de la información personalizada necesaria para dar respuesta a la demanda de crédito (art. 22 de la orden). Abstracción hecha de que esta regulación afecta exclusivamente a la actividad que desarrollen las entidades de crédito y no a las demás empresas que participen en la concesión o intermediación de créditos o préstamos hipotecarios, sucede que el legislador autonómico no ha regulado estrictamente ni la ficha de información precontractual del artículo 21 de la Orden EHA/2899/2011, ni la ficha de información personalizada del artículo 22. La ley autonómica ha regulado las obligaciones informativas de la empresa oferente del crédito en su artículo 3, ya enjuiciado, y el artículo 4 se refiere en exclusiva a la oferta vinculante, bien que en uno de sus incisos se habla de la viabilidad del crédito, fin al que sirve pero no agota la ficha de información personalizada recogida en el artículo 22 de la Orden EHA/2899/2011.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ausencia de toda referencia a las informaciones que deben incluirse en la ficha de información personalizada no puede considerarse un defecto que vicie de inconstitucionalidad el artículo 4 de la ley madrileña, por esa única razón. Como ya se ha apuntado, este precepto ni regula ni excluye la elaboración de la ficha de información personalizada por las entidades de crédito. No tiene por objeto la regulación de ese tipo de obligaciones informativas sino, exclusivamente, de la oferta vinculante, a la que se refieren el artículo 16 de la Ley 2/2009 y el artículo 23 de la Orden EHA/2899/2011, sin que, dada la generalidad con la que está redactada la norma impugnada, pueda apreciarse ni omisión ni contradicción insalvable entre ella y los preceptos estatales con los que debe contrastarse.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validez de la oferta vinculante, es cierto que el precepto legal autonómico no contiene previsión alguna al respecto. Ahora bien, esta carencia no determina inexorablemente su inconstitucionalidad pues, como han apuntado los representantes procesales del Gobierno y de la Asamblea de Madrid, entre las “menciones previstas en la normativa vigente de aplicación” que la oferta vinculante debe contener ex artículo 4 in fine, es indudable que debe figurar, por razones que a nadie pueden escapar, el plazo de validez; plazo que, de conformidad con lo establecido en el artículo 16.2 in fine de la Ley 2/2009, no podrá ser en ningún caso inferior a diez días hábiles desde su fecha de entrega. Nos encontramos ante un extremo que no estaba a la disponibilidad normativa del legislador autonómico, ya que, conforme a la doctrina de la STC 54/2018, FFJ 6 c) y 9 a), se trata de un aspecto que afecta y modula el régimen de perfeccionamiento y eficacia de los contratos y pertenece “a la titularidad estatal ex artículo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conducen a la desestimación del recurso de inconstitucionalidad en cuanto tiene por objeto el artículo 4 de la Ley de la Asamblea de Madrid 1/2012,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artículo 5, denominado “Información contractual” se impugna su apartado primero, donde se establece que si el consumidor acepta la oferta vinculante “de forma expresa por cualquier medio por el que quede constancia de la recepción”, tendrá derecho “a examinar el proyecto de documento contractual y obtener copia del mismo por parte de la entidad concedente, todo ello con una antelación mínima de tres días hábiles al otorgamiento de la escritura pública en el despacho del Notario autorizante”. Para el recurrente, los términos en que está redactado este derecho a la información contractual dejan lagunas regulativas si se contrastan con el “acto de otorgamiento”, regulado en el artículo 30 de la Orden EHA/2899/2011, en particular, su apartado segundo, donde se atribuye al cliente el derecho a examinar el “proyecto de escritura pública de formalización del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debemos señalar que las diferencias terminológicas no revelan un vicio de nulidad del precepto legal autonómico. La sección cuarta del capítulo segundo del título tercero de la Orden EHA/2899/2011 lleva por rúbrica “Documento contractual y acto de otorgamiento” y está integrado por los artículos 29 y 30. El primero de ellos se dedica a la documentación contractual y parte de la distinción, por lo demás habitual entre “los documentos contractuales y las escrituras públicas en las que se formalicen los préstamos”, en tanto que el segundo regula el acto de otorgamiento de la escritura pública, incluyendo el ya mencionado “derecho a examinar el proyecto de escritura pública de formalización del préstamo hipotecario en el despacho del notario al menos durante los tres días hábiles anteriores a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no existe discrepancia insalvable entre el precepto de la orden ministerial y el legal autonómico impugnado, si se toma en consideración la misma distinción de la Orden EHA/2899/2011 entre documentos contractuales y escrituras públicas. La norma estatal propuesta como parámetro de enjuiciamiento, el apartado segundo del artículo 30, se refiere, en coherencia con el título del precepto (“acto de otorgamiento”), al examen del proyecto de escritura de formalización del préstamo hipotecario, examen que ha de tener lugar en el despacho del notario, mientras que la autonómica regula un supuesto diferente y no previsto en aquella, el derecho de examen de los documentos contractuales que hayan sido elaborados por la entidad concedente del crédito. De esta manera, el precepto impugnado no contradice la base, sino que amplía la protección del consumidor en materia de información en un doble sentido: por una parte, extiende el derecho de examen previo al proyecto de documento o documentos contractuales, mencionados en el artículo 29 de la Orden EHA/2899/2011, pero que quedan al margen del derecho de consulta regulado en su artículo 30.2; de otra, asegura que ese derecho de examen se ejerza respecto de los proyectos de documentos contractuales elaborados no solo por las entidades de crédito, que son los concernidos por la orden ministerial sino también por las demás empresas que participen o intermedien en el mercado hipotecario. Debemos, por consiguiente, rechazar este motivo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título segundo de la Ley de la Asamblea de Madrid 1/2012 contiene su régimen sancionador y está compuesto por los artículos 7 a 9. La pretensión anulatoria ejercitada por la parte actora alcanza a todos ellos pues, según se afirma en el escrito rector de este proceso, son el corolario de la aminoración del régimen de protección del consumidor que caracteriza a la totalidad de la ley autonómica. Dicho de otro modo: su nulidad tendría como presupuesto lógico e inexorable la declaración de inconstitucionalidad y nulidad de los preceptos legales de contenido sustantivo enjuiciados en los fundamentos jurídicos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el recurso en este extremo, con la sola excepción del artículo 8 a), que tipifica como infracción “el incumplimiento del deber de facilitar al consumidor la información previa, en los términos previstos en el artículo 3”. Toda vez que esos términos han sido declarados inconstitucionales, idéntica suerte debe correr la tipificación del ilícito administrativo que ahora nos ocupa. Por el contrario, el restante contenido de este título segundo de la ley recurrida no merece tacha alguna de inconstitucionalidad derivada de unos vicios de nulidad cuya concurrencia hemos descartado en los fundamentos jurídicos anteriores. Procede, por consiguiente, la desestimación del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inconstitucionales y nulos los artículos 3 y 8 a) de la Ley 1/2012, de 26 de marzo, para la protección de los derechos de los consumidores mediante el fomento de la transparencia en la contratación hipotecaria en la Comunidad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