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26 de noviembre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5988-2017, promovido por doña Marta Menéndez Luque, representada por el Procurador de los Tribunales don Óscar Gil de Sagredo Garicano y defendida por el Abogado don Diego Bernal Caputto, contra el Auto de 10 de octubre de 2017 de la Sala de lo Social del Tribunal Supremo, que inadmitió a trámite el recurso de casación para la unificación de doctrina interpuesto por aquella frente a la Sentencia de 19 de mayo de 2016, dictada por la Sala de lo Social del Tribunal Superior de Justicia de Andalucía (sede de Sevilla), que, a su vez, había desestimado el previo recurso de suplicación interpuesto contra la Sentencia de 22 de julio de 2014, dictada por el Juzgado de lo Social núm. 1 de Cádiz, en procedimiento de despido núm. 324-2014, también desestimatoria de la pretensión de la actora relativa a la declaración de vulneración del artículo 23 CE y consiguiente consideración de su despido como nulo. Se ha personado en el procedimiento la Agencia Pública Andaluza de Educación, representada por el Procurador de los Tribunales don Ramiro Reynolds Martínez y asistida por el Letrado don José Javier Cabello Burgos.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diciembre de 2017, el Procurador de los Tribunales don Óscar Gil de Sagredo Garicano, en nombre y representación de doña Marta Menéndez Luque, interpuso recurso de amparo contra las resoluciones citadas en el encabezamiento, al considerar que vulneraron su derecho fundamental de participación política, previsto en el artículo 23 CE, al considerar como meramente improcedente, y no nulo, el despido objetivo por absentismo acordado por el Ente Público Andaluz de Infraestructuras y Servicios Educativos, dependiente de la Consejería de Educación, Cultura y Deporte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de los que trae causa el presente proceso constitucional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 de mayo de 2014, la ahora recurrente de amparo interpuso demanda por despido nulo, alegando la vulneración de su derecho fundamental a la participación política previsto en el artículo 23 CE (sin indicación de apartado concreto). Se afirmaba en la demanda que la entidad empleadora, el Ente Público Andaluz de Infraestructuras y Servicios Educativos, dependiente de la Consejería de Educación, Cultura y Deporte de la Junta de Andalucía, dictó resolución de 7 de marzo de 2014, por la que despidió a la actora con sustento en el artículo 52 d) del Estatuto de los trabajadores (en adelante, LET), al considerar que había superado en los meses de abril y mayo de 2013 el límite del 20 por 100 de ausencias justificadas en horario laboral y el del 5 por 100 de la jornada correspondiente a los doce meses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afirmaba, asimismo, en la demanda que “la mayor parte de las faltas de asistencia durante la jornada laboral, tal y como la resolución recurrida reconoce, son por el ‘deber inexcusable de carácter público/personal’, en concreto se deben al ejercicio de funciones políticas en el Ayuntamiento de Cádiz al ser Concejala del mismo desde el día 11 de junio de 2011, condición de sobra conocida por la empresa al ser público y notorio”. Se señalaba, más concretamente, que el cómputo como absentismo “de la asistencia de la compareciente a los plenos del Ayuntamiento o cualquier otro órgano colegiado en el que la compareciente ostenta la representación de su grupo político, supone una clara, absoluta y rotunda vulneración del artículo 23 de nuestra Constitución, que reconoce el derecho a la participación política directamente o por medio de representantes, todo ello en vigilancia del ejercicio del derecho de sufragio no sólo activo sino también pasivo”. Se añadía, asimismo, que “la carta de despido notificada a quien suscribe acepta como justificadas todas las ausencias al puesto de trabajo, por lo que en realidad no se discute por la empresa que los motivos de ausencia al trabajo fueran injustificados ni abusivos, sino todo lo contrario, es decir, perfecta y documentalmente justificados. Por ello es más evidente que el despido vulnera el derecho fundamental a la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subsidiario, la demandante interesaba que el despido fuera declarado improcedente, pues, incluso si las ausencias justificadas debidas al ejercicio de su función política se debía considerar como computables a efectos del despido objetivo, existirían aún errores de cómputo, no habiendo superado, en realidad, la trabajadora el umbral legal de ausencias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celebración (sin avenencia) del acto de conciliación y del subsiguiente juicio, el Juzgado de lo Social núm. 1 de Cádiz dictó Sentencia de fecha 22 de julio de 2014 en la que estimó parcialmente la demanda interpuesta. En concreto,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desestimación de la pretensión principal de la trabajadora argumentando lo siguiente: “no podemos considerar la existencia de la causa de nulidad invocada … Y decimos esto porque el derecho fundamental se ha ejercitado sin merma ni obstáculo alguno. No se ha vulnerado este. La demandante ha ejercido libremente su derecho ausentándose para ello las veces que entendía o consideraba necesario. Otra cosa es la consecuencia que ha derivado por ejercitar dicho derecho fundamental de participación ciudadana superando los umbrales de ausencia o absentismo permitido”.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Sin embargo, la estimación de la pretensión subsidiaria, entendiendo que el despido era improcedente dado que, a la vista del texto del artículo 52 d) LET, las inasistencias computables a efectos de absentismo debían de ser de jornadas laborales completas. El cómputo realizado por la empresa, que había sumado los minutos de ausencia parcial diaria para dar lugar, por adición, a hipotéticas jornadas de trabajo no atendidas, no tendría cabida en el precepto legal aplicado. Aunque la resolución había estimado que las ausencias para el ejercicio de deberes públicos inexcusables, como la asistencia a plenos municipales, sí eran computables como ausencias justificadas a efectos de absentismo (ya que, a pesar de sus múltiples reformas, el legislador no ha querido hacer mención expresa a estas hipótesis entre los supuestos de excepción que quedan excluidos del cómputo) sólo las ausencias de jornadas completas podían dar lugar a la causa de despido objetivo del artículo 52 d)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condenó a la entidad demandada a optar entre la readmisión, con abono de los salarios de tramitación, o el abono de la indemnización correspondiente. Mediante escrito registrado en el Juzgado el día 30 de julio de 2014, la entidad empleadora optó expresamente por la extinción de la relación laboral y el abono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por la actora recurso de suplicación, a efectos de que fuera reconsiderada la desestimación de su pretensión principal, relativa a la declaración de nulidad del despido por vulneración del artículo 23 CE, la Sala de lo Social del Tribunal Superior de Justicia de Andalucía (sede de Sevilla) dictó Sentencia de 19 de mayo de 2016, confirmatoria de la recaída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consideró que la Sentencia de instancia “fue acertada… al exigir que el absentismo se compute por jornadas completas” y añadió que “debe coincidir con el criterio de la Magistrada de instancia… ya que el Ente Público Andaluz de Infraestructuras y Servicios Educativos en ningún momento ha obstaculizado el ejercicio del derecho a participar en el gobierno municipal”. Según se razonaba, “[p]ara que se aprecie la vulneración de los derechos fundamentales, es necesario acreditar una conducta de la empresa obstativa al ejercicio de estos derechos”, sin que la demandante hubiera aportado “indicios suficientes para que se aprecie una vulneración del derecho fundamental que reclama, ya no que no basta su condición de concejal para considerar que la conducta de la empresa extinguiendo su contrato tenga como finalidad limitar o impedir sus funciones de representación, pues como hemos dicho la empresa considera todas las ausencias relacionadas con el ejercicio de su cargo público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contra la precedente sentencia, la actora formalizó recurso de casación para la unificación de doctrina, que fue inadmitido por la Sala de lo Social del Tribunal Supremo mediante Auto de 10 de octubre de 2017. Esta resolución no apreció contradicción entre la sentencia impugnada y la aportada como contraste al referirse esta última a la “asistencia como miembro de un jurado penal”, por cuanto lo que se había juzgado en esta última había sido la eventual vulneración del artículo 24 CE, en cuanto “derecho a colaborar con la administración de justicia”, frente a la del derecho de participación política del artículo 23 CE, que había invocado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proceso constitucional, la actora insta el otorgamiento de amparo por vulneración de su derecho de participación política, previsto en el artículo 23 CE (sin especificar apartado). A su juicio, el despido debió considerarse nulo, ya que se trata de una consecuencia negativa del puro ejercicio de un derecho fundamental. Afirma que se vio privada de su puesto de trabajo “bajo la excusa de que al haber acudido a los plenos municipales (entre otras obligaciones que como concejal tenía) sobrepasó el límite de ausencias justificadas y ello fue aprovechado por la empresa para articular un despido objetivo por absentismo”.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“evidente que su condición de concejal y la asistencia a los plenos, es decir, el ejercicio de su derecho fundamental a la participación política, le generó un claro perjuicio como fue la pérdida de su puesto de trabajo, lo que a su vez ha supuesto una obstaculización al propio ejercicio del derecho”. Cita en apoyo de esta tesis la STC 189/1993, de 14 de junio, argumentando que, si en aquella ocasión, el ejercicio del derecho de participación política fue vulnerado por la pérdida de un incentivo económico ligado a la asistencia a un proceso electoral, el perjuicio resulta mucho más evidente en este caso, en el que la trabajadora ha resultado despedida.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muestra su oposición a que los órganos judiciales hayan dado una argumentación susceptible de contrarrestar sus razonamientos. Para la Sala de lo Social del Tribunal Superior de Justicia de Andalucía no ha existido obstaculización del ejercicio de su derecho fundamental porque la recurrente ha podido asistir a todos los plenos a los que ha sido llamada. Ignora, con ello, según la actora, que el problema suscitado no es la posibilidad material de acudir a los plenos, sino la consecuencia derivada del puro ejercicio de tal derecho fundamental, pues el tiempo empleado en cumplir las tareas representativas como concejal ha sido computado como período de absentismo laboral a efectos de despido. Aclara que la entidad no sólo ha computado la asistencia a bodas (480 minutos), acto cuyo carácter de deber inexcusable podría ser discutido, sino, sobre todo, la asistencia a plenos (1080 minutos) y a comisiones informativas municipales (675 minutos).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finalmente, la recurrente la argumentación del órgano judicial relativa a la prueba de indicios. La Sala afirma que la actora no ha aportado “indicios suficientes … para considerar que la conducta de la empresa extinguiendo su contrato tenga como finalidad limitar o impedir sus funciones de representación”, consideración esta que no puede ser aceptada, pues, según estima la recurrente, no estamos ante un problema probatorio en el que los indicios tengan juego, ya que la conexión causal entre la ausencia de la trabajadora, como causa objetiva de despido, y el ejercicio de funciones representativas no es discutida. La empresa ha reconocido en todo momento que las horas de absentismo computadas son las que se corresponden con la salida para plenos y comisiones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23 de abril de 2018, la Sección Cuarta de este Tribunal admitió a trámite el recurso de amparo y acordó dirigir a las Salas de lo Social del Tribunal Supremo y del Tribunal Superior de Justicia de Andalucía (sede de Sevilla) atenta comunicación para que, en un plazo no superior a diez días, remitieran certificación o copia adverada de las actuaciones correspondientes, en respectiva referencia al recurso de casación para la unificación de doctrina núm. 3039-2016 y al recurso de suplicación núm. 1402-2015, acordándose igualmente dirigir atenta comunicación al Juzgado de lo Social núm. 1 de Cádiz para que, igualmente y en plazo no superior a diez días, remitiera certificación o fotocopia adverada de las actuaciones correspondientes al procedimiento sobre despido núm. 324-2014, emplazando previamente a las partes, excepto a la recurrente en amparo, para que pudieran comparecer en el presente recurso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resolución se señaló que el recurso presenta especial trascendencia constitucional porque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16 de mayo de 2018, la representación procesal de la Agencia Pública Andaluza de Educación, anteriormente denominada Ente Público de Infraestructuras y Servicios Educativos de la Junta de Andalucía, interesó que se le tuviera por personada en el proceso constitucional. Así fue acordado mediante diligencia de ordenación de 12 de julio de 2018, dándose asimismo vista de las actuaciones a las partes personadas y al Ministerio Fiscal durante veinte días, dentro de los cuales podrían presentar alegaciones, de acuerdo con el artículo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11 de septiembre de 2018 tuvieron entrada en el registro de este Tribunal las alegaciones de la Agencia Pública Andaluza de Educación, que han interesado la desestimación del recurso de amparo y el rechazo de las consideraciones efectuadas en la demanda, tanto en lo atinente a sus implicaciones fácticas, como en lo relativo a su argumentación jurídica. En el primer ámbito, se estima que la demanda se separa de los hechos declarados probados cuando cifra la controversia en el cómputo del tiempo invertido en asistencia a plenos y comisiones, ya que, en relación con estas últimas, las resoluciones impugnadas no dan por acreditado que la recurrente de amparo estuviera adscrita a comisión alguna ni que, por ello, tuviera un deber ineludible de asistir a sus sesiones. Y mucho menos quedó acreditado, según se añade, que fuera obligatoria la asistencia a bodas coincidentes con el horario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la entidad comparecida considera que el artículo 52 LET regula un despido objetivo basado en el cómputo de ausencias justificadas, esto es, ausencias del lugar de trabajo que no pueden ser reprochadas al trabajador. Dicho precepto se limita a establecer un “límite objetivo y cuantitativo” al número de ausencias justificadas, estableciendo un umbral a partir del cual el mantenimiento de la relación laboral se vuelve excesivamente oneroso para el empleador, que tiene, así, la posibilidad legal de resolver el contrato, con la consiguiente indemnización. A partir del límite cuantitativo fijado, las ausencias justificadas “resultan excesivamente gravosas para el empresario, inclinándose [el legislador] por no forzarle a continuar con un trabajador cuyas constantes ausencias laborales le comportan costes añadidos significativos”.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entidad que lo característico de la norma legal aplicada es que la ausencia del trabajador está justificada, por lo que el despido objetivo regulado no pretende sancionar un comportamiento ilícito o fraudulento, sino “descargar a una de las partes de la relación laboral, el empresario, del gravamen que supone mantener en su puesto de trabajo a un trabajador que no acude al trabajo en unas determinadas horas, aunque sea por causas justificadas”. Reconoce la entidad empleadora que el artículo 52 d) LET es objeto de polémica doctrinal en relación a la interpretación como numerus clausus o apertus de las ausencias que expresamente excluye del cómputo del absentismo, pero estima que la interpretación que lleva a considerar que el tiempo invertido en la asistencia a plenos es computable resulta perfectamente acorde con la finalidad del precepto. No en vano, el caso prototípico de aplicación de este despido objetivo es el de bajas laborales justificadas. Si el legislador contempla las ausencias que están basadas en la preservación del derecho a la integridad física y la salud, es lógico pensar que también contempla, dentro del precepto, la ausencia que trata de preservar el derecho a la participación política, que, siendo importante, no lo es más que el derecho previsto en el artículo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Cobran, así, para la agencia, pleno sentido los argumentos de los órganos judiciales, pues, si las horas empleadas en asistencia a plenos son computables, la vulneración del artículo 23.2 CE sólo podría venir propiciada por una finalidad espuria perseguida por el empleador, que sería distinta a la de resolver el contrato en virtud del desequilibrio sobrevenido en la relación laboral. Habría debido probarse que la intención de la empresa era penalizar a la recurrente por el ejercicio de su derecho. Respecto de tal finalidad encubierta, la recurrente no ha aportado, sin embargo, indicio alguno. Para la agencia, las resoluciones aciertan al entender que la vulneración del artículo 23.2 CE solo podría venir propiciada por la obstaculización empresarial del cumplimiento del deber de asistir a los plenos, nunca por el cómputo de la ausencia como justificada a efectos del despido objetivo del artículo 52 LET. Rechaza, en todo caso, el pretendido paralelismo con el supuesto de la STC 189/1993, pues en tal caso se trataba del ejercicio del derecho de sufragio activo del artículo 23.1 CE, esto es, de ausencia para votar en un proceso electoral, hipótesis con la que el presente supuesto no guarda ningún 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en suma, que en el caso planteado no hubo vulneración de derecho fundamental alguno, pues el empresario se limitó a reaccionar ante la excesiva onerosidad sobrevenida del contrato de trabajo, que se había vuelto “sensiblemente injusto para el empresario”. Que los posibles errores de cómputo hayan dado lugar a un despido improcedente sería, así, una pura cuestión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13 de septiembre de 2018 tuvieron entrada en el registro de este Tribunal las alegaciones de la recurrente de amparo, que ratifica las ya formuladas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el 13 de septiembre de 2018 el Ministerio Fiscal interesa el otorgamiento del amparo, con la consiguiente nulidad de las Sentencias de suplicación e instancia. Tras una detallada exposición de los antecedentes del caso y de las alegaciones de la recurrente, la Fiscal ante el Tribunal Constitucional sostiene que el modo de razonar de los órganos judiciales “no puede ser compartido, pues… el ejercicio de su cargo público, tal como había sido llevado a cabo por la trabajadora, no posibilitaba ningún tipo de reacción extintiva por parte de la empleadora, por vetarlo así la normativa en vigor”. Añade que “el empresario extinguió el contrato de la trabajadora única y exclusivamente por el ejercicio de un derecho fundamental cuando ello no estaba autorizado por la normativa de aplicación y ello debió comportar la declaración de nulidad del despido, para dejar incólume a la trabajadora, pues, en otro caso, la misma sufriría un perjuicio sin base legal alguna, por el mero hecho del ejercicio de su derecho fundamental, máxime en un supuesto como el presente en que el empleador es un organismo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noviembre de 2018,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La recurrente de amparo impugna la Sentencia de 19 de mayo de 2016, dictada por la Sala de lo Social del Tribunal Superior de Justicia de Andalucía (sede de Sevilla), que desestimó el recurso de suplicación interpuesto frente a la Sentencia de 22 de julio de 2014, dictada, a su vez, por el Juzgado de lo Social núm. 1 de Cádiz en procedimiento de despido núm. 324-2014. Esta última resolución rechazó la pretensión de la actora relativa a la declaración de vulneración del artículo 23 CE y la consiguiente consideración como nulo del despido objetivo acordado, en aplicación del artículo 52 d) del Estatuto de los trabajadores (LET), por el Ente Público Andaluz de Infraestructuras y Servicios Educativos, dependiente de la Consejería de Educación, Cultura y Deporte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atribuye a ambas resoluciones judiciales la vulneración de su derecho fundamental de participación política, previsto en el artículo 23 (sin especificar apartado) CE, ya que, en su opinión, el despido debió declararse nulo. Razona en su demanda que el cómputo como absentismo de las horas invertidas en asistencia a plenos municipales y comisiones informativas supone una consecuencia desfavorable exclusivamente derivada del legítimo ejercicio de su derecho fundamental de participación política, constituyendo, además, la asistencia a tales actos un deber público de carácter inexcusable. El Ministerio Fiscal apoya la tesis de la recurrente e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en cambio, a la pretensión formulada la Agencia Andaluza de Educación, denominación actual de la entidad empleadora. Esta entiende que la naturaleza objetiva del despido regulado en el artículo 52 d) LET obedece a la finalidad legal de eximir al empresario de la obligación de cargar con una relación laboral que se ha convertido, de forma sobrevenida, en excesivamente onerosa para el empleador, generándole costes desproporcionados que, aunque procedan de causas justificadas, no tiene por qué soportar.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 Antes de examinar el fondo del asunto planteado, conviene realizar las siguientes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Auto de la Sala de lo Social del Tribunal Supremo de 10 de octubre de 2017 no ha sido expresamente impugnado, ya que se limitó a inadmitir el recurso de casación para la unificación de doctrina por considerar que la recurrente no había aportado un término de comparación válido, debe reseñarse de antemano que tal omisión en nada obsta a que una eventual estimación de la pretensión de amparo lleve consigo la declaración de nulidad de dicha resolución, en cuanto acto procesal, posterior y formalmente confirmatorio, de los que la demandante reputa incursos en causa de nulidad por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es completamente ajeno al cometido de la jurisdicción constitucional resolver las discrepancias existentes entre la demandante de amparo y la entidad empleadora, expresadas en las alegaciones formuladas por ambas partes, relativas a la correcta inclusión o no, entre las horas dedicadas al ejercicio de cargo público, del tiempo empleado en la asistencia a comisiones informativas o a la celebración de bodas, cuestión esta que, además de implicar una actividad probatoria impropia de esta jurisdicción, resulta completamente irrelevante a los efectos del presente recurso de amparo, ya que es incontrovertido que las resoluciones dictadas en el proceso a quo dieron, en todo caso, la consideración de ausencia justificada del puesto de trabajo por el legítimo ejercicio de un derecho fundamental (art. 23.2 CE) al tiempo empleado por la recurrente en la asistencia a plenos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circunstancia es, por sí sola, suficiente para poner de relieve la problemática constitucional que, de modo exclusivo, debe dilucidarse en este proceso de amparo, que se contrae al extremo siguiente: si ese legítimo ejercicio del cargo representativo está constitucionalmente salvaguardado frente a la decisión del empleador de extinguir el contrato de trabajo, en aplicación del artículo 52 d) LET. Una respuesta positiva a tal interrogante sería suficiente para considerar que el despido debió ser declarado nulo y no meramente improcedente, dando, con ello, plena satisfacción al interés subjetivo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este último precepto legal, no nos corresponde decidir acerca de cuál sea la correcta interpretación del artículo 52 d) LET, ni debemos, por tanto, dilucidar si las exclusiones al cómputo de ausencias que aquel expresamente contempla constituyen una relación taxativa o, por el contrario, es meramente enunciativa. Nuestro cometido, como máximo intérprete de la Constitución, es solo determinar si la interpretación del artículo 52 d) LET, efectuada por los órganos judiciales en el ejercicio de su función jurisdiccional, que les ha llevado a considerar que la asistencia a plenos municipales puede computarse como ausencia justificada a efectos de despido objetivo, resulta compatible con el artículo 23.2 CE, sin que, en ningún extremo, pueda extenderse a la consideración de cuál haya de ser o no la más correcta desde el prisma de la legalidad ordinaria, plano en el que este Tribunal no debe inmiscuirse.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ese concreto aspecto, relativo al alcance de la protección conferida por el artículo 23.2 CE al ejercicio del cargo público representativo, es el que constituye la faceta novedosa del derecho fundamental que justifica un pronunciamiento sobre el fondo del asunto. Es de interés constitucional determinar, más allá de las circunstancias del caso concreto, si tal y como sostiene la actora en su demanda con apoyo del Ministerio Fiscal, el artículo 23.2 CE excluye, por sí mismo y al margen de la finalidad perseguida por el empleador y de las circunstancias objetivas de la relación laboral, cualquier consecuencia desfavorable directamente derivada del ejercicio del cargo público representativo. Esta es, por tanto, la especial trascendencia constitucional del asunto, que, tal y como se explicitó en su día en la providencia de admisión a trámite, y según ha quedado reflejado en los antecedentes, implica adentrarse en una cuestión o faceta nueva del derecho fundamental en juego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Encuadramiento de la queja de amparo. Aunque la recurrente de amparo se ha abstenido, tanto en el proceso a quo como en la propia demanda de amparo, de ubicar el derecho de participación política, que genéricamente invoca como vulnerado, en un concreto apartado del artículo 23 CE, es preciso, porque así lo destaca en su recurso, hacer una referencia inicial a la doctrina constitucional que invoca para poder delimitar después el contenido y alcance de su queja, toda vez que no precisa cuál, de entre las diversas vertientes del derecho fundamental contenido en el precitado artículo 23 CE, es la que realmente señala como objeto de la violación del derecho, para después centrar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demanda insiste, con extenso desarrollo argumental, en la doctrina establecida por este Tribunal en su STC 189/1993, de 14 de junio, destacando, en síntesis, que el supuesto de hecho ahora enjuiciado y el que sirvió de presupuesto al fallo de aquella resolución guardan similitud, por cuanto, según su parecer, en ambos supuestos la inicial consideración como absentismo por causa justificada de las dos situaciones de hecho que allí se analizaban y la privación en aquel caso de un incentivo económico y ahora la declaración de despido improcedente, responderían a la misma vulneración del derecho de participación política de los recurrentes en ambos procesos, toda vez que, en el primero de los casos, no se había reconocido el derecho a percibir un determinado incentivo en el convenio colectivo correspondiente, cuando los trabajadores afectados se tuvieran que ausentar del puesto de trabajo para el ejercicio del derecho de sufragio activo en las elecciones de sus representantes políticos o sindicales y en el caso de autos, el absentismo laboral de la trabajadora recurrente se habría fundamentado en razón al ejercicio de su derecho de participación política como concejala de una corporación local. En ambos casos, según refiere en la demanda, el citado absentismo habría tenido por causa el ejercicio del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precedente citado en la STC 189/1993, más allá de confluir los presupuestos de hecho de ambos casos en los elementos comunes descritos, esto es, la constatación de sendos supuestos de absentismo laboral justificados por el ejercicio del mismo derecho de participación política, no pueden servir para fundamentar el planteamiento y resolución de este caso, porque la STC 189/1993 dio respuesta a una problemática que afectaba al derecho de sufragio activo, esto es al derecho de participación como elector en unas elecciones, ya lo fueran políticas o sindicales, y, por tanto, hacía referencia a una vertiente del derecho fundamental reconocido en el artículo 23 CE, distinta de la que ahora es objeto de invocación como eventualmente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en aquella resolución estaba en juego el ejercicio del derecho de sufragio activo, valorándose, por consiguiente, “la importancia que el derecho de sufragio tiene en el sistema democrático [lo que] justifica que los poderes públicos traten de favorecer la participación de quienes tienen mayores dificultades para votar, concretamente los trabajadores por cuenta ajena, mediante el establecimiento de un permiso retribuido para ejercerlo, sin que ello, como este Tribunal ha declarado en ATC 346/1991, sea arbitrario o discriminatorio” (STC 189/1993, de 14 de junio, FJ 5). Igualmente, se sostuvo en dicha sentencia que el ejercicio de la previsión de un tiempo dedicado a la emisión del voto en procesos electorales debía ser entendida como un derecho general de todo trabajador, por lo que “[e]s justificable que, a aquellos que por razón del trabajo por cuenta ajena no pueden disponer de la jornada completa para votar, se les habilite, bien que no sea preciso, un tiempo dedicado a la emisión del voto en el horario en que el trabajo ha de prestarse, compensando una gravosa situación”. El Tribunal finalmente constató en la resolución de referencia que la ventaja de gozar de un permiso retribuido en horario de trabajo para ejercer el derecho de sufragio activo se encontraba previsto expresamente en la normativa legal (art. 37.3 LET) y reglamentaria (real decreto de desarrollo, correspondiente a cada concreta convocatoria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presupuesto de hecho del caso de autos atiende al derecho de participación política como miembro electo de una corporación municipal, que actúa como representante de los ciudadanos en aquella y, por tanto, la queja aparece construida por la recurrente sobre su derecho de participación política en su manifestación del ius in officium reconocido en el artículo 23.2 CE. No estamos en el presente caso ante el ejercicio excepcional y periódico del derecho general de sufragio activo que asiste a todo trabajador, sino ante el desempeño individual y continuado de funciones políticas representativas correspondientes al ius in officium, en cuanto vertiente del derecho de participación política en su dimensión pasiva, siendo la regulación legal del absentismo (y no una previsión puntual de un convenio colectivo contradictoria con la normativa legal y reglamentaria aplicable) la que ahora ha sido tenida en cuenta por los órganos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vertientes de la participación política tienen, pues, contenidos y alcances diferentes en orden a enjuiciar las eventuales denuncias de su vulneración. Por ello, habremos de centrar nuestro análisis en la dimensión pasiva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respecto del ius in officium, este Tribunal ha declarado que “el artículo 23.2 CE, en lo que ahora interesa, consagra la dimensión pasiva del derecho de participación política, enunciando el derecho de los ciudadanos a acceder en condiciones de igualdad a las funciones y cargos públicos, con los requisitos que señalen las leyes. A este contenido explícito del precepto ha aunado nuestra jurisprudencia un contenido implícito cual es, en primer lugar, el derecho a permanecer, en condiciones de igualdad y con los requisitos que señalen las leyes, en los cargos o funciones públicas a los que se accedió (STC 5/1983, de 4 de febrero, FJ 3), no pudiéndose ser removido de los mismos si no es por causas y de acuerdo con procedimientos legalmente establecidos (STC 10/1983, de 21 de febrero, FJ 2). Y, además, también ha declarado el derecho al ejercicio o desempeño del cargo público representativo conforme a lo previsto en las leyes (STC 32/1985, de 6 de marzo, FJ 3)” (STC 298/2006, de 23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también ha señalado este Tribunal que el derecho específicamente previsto en el artículo 23.2 CE se halla directamente conectado con el paralelo derecho de los ciudadanos a participar en los asuntos públicos contenido en el artículo 23.1 CE, ya que “puede decirse que son primordialmente los representantes políticos de los ciudadanos quienes dan efectividad a su derecho a participar en los asuntos públicos. De suerte que el derecho del artículo 23.2 CE —así como, indirectamente, el que el artículo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 y 40/2003, de 27 de febrero, FJ 2]” (STC 246/2012, de 20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todo caso, ante un derecho de configuración legal, pues “[c]ualquiera de las dimensiones que hemos identificado como integrantes del derecho de participación política reconocido en el artículo 23.2 CE —acceso, permanencia y ejercicio— está delimitada —con arreglo al propio precepto constitucional— por la necesidad de llevarse a cabo en condiciones de igualdad y de acuerdo con los requisitos que señalen las leyes (STC 298/2006, de 23 de octubre, FJ 6)” (STC 9/2012, de 18 de enero, FJ 3). En consecuencia, hemos destacado el carácter de configuración legal del derecho fundamental reconocido en el artículo 23.2 CE, en el sentido de que corresponde primeramente a las leyes fijar y ordenar los derechos y atribuciones que corresponden a los representantes políticos, de manera que “una vez creados, quedan integrados en el status propio del cargo, con la consecuencia de que podrán sus titulares, al amparo del artículo 23.2 CE, reclamar su protección cuando los consideren ilegítimamente constreñidos o ignorados por actos del poder público, incluidos los provenientes del propio órgano en que se integren” (por todas, SSTC 208/2003, de 1 de diciembre, FJ 4; 141/2007, de 18 de junio, FJ 3, y 169/2009, de 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esta dimensión pasiva del derecho de participación política, en el caso que se nos plantea, ya hemos anticipado que está en juego la vertiente de derecho al ejercicio o desempeño del cargo público representativo conforme a lo previsto en las leyes, en relación con la cual este Tribunal ha venido insistiendo en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artículo 23.1 CE (SSTC 38/1999, FJ 2, y 107/2001, FJ 3; 40/2003, FJ 2, entre otras muchas)’ [STC 1/2015, FJ 3; también, STC 23/2015,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Ámbito del ius in officium en el seno de la Administración local. Inclusión de la participación en la deliberación de los plenos municipales. En la STC 169/2009, de 9 de julio, este Tribunal fijó, por primera vez, la doctrina acerca de las funciones que, en el ámbito de una administración local (y concretamente para una corporación provincial), pueden considerarse inherentes al ius in officium del cargo electo. Consideró entonces que, “entre las funciones que pertenecen al núcleo inherente a la función representativa que constitucionalmente corresponde a los miembros de una corporación provincial se encuentran la de participar en la actividad de control del gobierno provincial, la de participar en las deliberaciones del pleno de la corporación, la de votar en los asuntos sometidos a votación en este órgano, así como el derecho a obtener la información necesaria para poder ejercer las anteriores”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STC 9/2012, de 18 de enero, trasladó esta doctrina al ámbito específico de la administración municipal, al considerar que la referida STC 169/2009 “establece un criterio que, predicado de los miembros de las corporaciones provinciales, puede, sin duda, ser trasladado a las funciones de representación que son propias de un concejal” (FJ 4). En nuestra reciente STC 151/2017, de 21 de diciembre, hemos reiterado esta doctrina, recordando el juego que el desempeño del ius in officium tiene en el ámbito de la Administración local y entendiendo, en la línea ya apuntada, que “quedan encuadradas en ese núcleo de la función representativa aquellas funciones que solo pueden ejercer los titulares del cargo público por ser la expresión del carácter representativo de la institución (STC 169/2009, de 9 de julio, FJ 3, por ejemplo). A saber y situados en el ámbito local que nos ocupa: participar en la actividad de control del gobierno local y en las deliberaciones del pleno de la corporación; votar en los asuntos sometidos a este órgano; obtener la información necesaria para poder ejercer las facultades anteriores y, por último, participar en las comisiones informativas (por enunciarlas en su integridad, STC 246/2012, de 20 de diciembre, FJ 7). En consecuencia, con las precisiones que se efectuarán en los sucesivos fundamentos jurídicos, el presupuesto del que partimos al analizar el régimen cuestionado, previsto para la moción de censura local, es que los miembros de una corporación local cuentan entre las funciones que pertenecen a ese núcleo representativo, entre otras, en todo caso y, por tanto, también en el de los concejales no adscritos, con la de participar en la actividad de control del gobierno local”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serán contrarios al derecho reconocido en el artículo 23.2 CE cualesquiera actos tendentes, tanto a impedir la participación de un concejal electo en la deliberación del pleno de una corporación municipal, como la negativa del empresario a facilitar la asistencia del trabajador a tales actos o la calificación de dicha ausencia como injustificada, a efectos de adoptar medidas de carácter disciplinario contra aquel. En definitiva, lo serían todos aquellos actos obstativos realizados por el empleador en el ejercicio de sus poderes empresariales, que fueran utilizados para impedir u obstaculizar el ejercicio de este núcleo esencial del ius in officium del que es titular el trabajador por cuenta ajena y a su cargo, que tenga la condición de miembro de dicho consistorio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Análisis de la cuestión de fondo. A partir, pues, de la doctrina general sobre el derecho de participación política recogida en el fundamento jurídico anterior y, más concretamente, de su vertiente del ius in officium, dentro del ámbito de las corporaciones locales y de los límites que aquella doctrina imponen a todo empleador respecto del ejercicio de aquel derecho, procede ahora el análisis de la cuestión de fondo sometida 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de hecho que se plantea presenta unos perfiles peculiares que es preciso tener en cuenta para el correcto enjuiciamiento de la cuestión suscitada pues, como se ha detallado en los antecedentes, el empresario en ningún momento, durante la vigencia de la relación laboral, ha impedido, obstaculizado o limitado el cumplimiento del derecho de la recurrente al ejercicio de su participación política; todo lo contrario, le ha permitido realizar las labores propias de la representación legítima de los ciudadanos que aquella ostentaba, en cuanto concejala del Ayuntamiento de Cádiz. Como queda detalladamente reflejado en el relato de hechos probados de las resoluciones judiciales impugnadas, aquella pudo ausentarse del puesto de trabajo en cuantas ocasiones así lo solicitó, bajo la justificación de tener que cumplir un “deber inexcusable de carácter público/personal”.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eje central de la cuestión suscitada en este recurso no gira en torno a la imposibilidad de haber podido ejercitar con eficacia el derecho de participación política de la actora, que además no constituye la controversia objeto de este proceso, sino que se localiza en las consecuencias desfavorables para la recurrente que aquellas ausencias justificadas del puesto de trabajo han llevado consigo, al haber propiciado su despido por causas objetivas, calificado como improcedente, por reputarse superados los límites porcentuales (veinte por ciento de absentismo por causa justificada) en los períodos temporales establecidos en el artículo 52 d)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constitucional a dilucidar es, pues, la que consiste en determinar si, como consecuencia del ejercicio de aquel “deber público de inexcusable cumplimiento”, que hemos de considerar, también, en su vertiente facultativa como ius in officium de la actora, por virtud de ostentar la representación política de los ciudadanos de un municipio, en su condición de concejala electa por aquellos, que ha venido haciendo efectivo sin oposición empresarial, ha de soportar, por no afectar al susodicho derecho fundamental de participación política, la desfavorable extinción del vínculo laboral propiciado por el despido, calificado de improcedente, por causas objetivas que le ha sido aplicado, o, por el contrario, la decisión empresarial de despedirle, pese a la acreditada justificación de aquel absentismo laboral de la trabajadora a su cargo, ha vulnerado el derecho de esta a la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el ejercicio de la función representativa, por legítimo que sea, supone una alteración objetiva de los términos en los que se desarrolla materialmente la relación laboral. El absentismo generado por el ejercicio de la actividad representativa correlativamente conlleva para el empresario una onerosidad en el alcance de sus intereses legítimos, que se traduce en una menor eficiencia en la prestación laboral de la trabajadora, al tener esta, entonces, que simultanear el ejercicio de la función pública representativa con su actividad laboral por cuenta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una circunstancia que incide directamente sobre el equilibrio de la relación contractual entre empleador y empleado. Por ello, de modo general, el artículo 52 d) LET contempla, como modalidad de extinción del contrato de trabajo por causas objetivas, las faltas de asistencia al trabajo que se produzcan de modo intermitente, aun cuando lo sean por causas justificadas y siempre que sobrepasen un determinado porcentaje de las jornadas hábiles durante los períodos de tiempo que expresamente se citan en el precepto de referencia. El precepto incluye, pues, un régimen de protección de los intereses del empleador frente a la ausencia del trabajador a su puesto de trabajo, que encuentra su equilibrio en la delimitación por el legislador de una serie de causas de exclusión del cómputo del absentismo, que guardan relación con las situaciones individuales en las que el trabajador o trabajadora se pueda encontrar.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debe tenerse en cuenta, también, que la protección que dispensa el artículo 23.2 CE no puede implicar la absoluta intangibilidad de la situación profesional o laboral que el cargo electo haya tenido antes de ejercer su actividad política. El ejercicio de este derecho ha de ser considerado como una causa justificada para ausentarse del puesto de trabajo, estando el empresario obligado a facilitar su legítimo ejercicio, pero la Constitución no ampara que los costes derivados del legítimo ejercicio de tal función representativa sean unilateralmente asumidos, más allá de lo razonable, por quien es un tercero ajeno a la relación fiduciaria entablada entre el representante político y los ciudadanos representados, en este caso por el empresario, que ha dado empleo a quien resulta elegido para ejercer un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toda la comunidad política puede verse llamada a sufragar, del modo que el legislador estime conveniente, los costes económicos necesarios para asegurar el digno ejercicio de una función representativa, pero tampoco la Constitución puede exigir que esa carga económica deba soportarla individualmente aquel que dio empleo a otro que, bien al inicio de la relación laboral, bien de modo sobrevenido como sucede en el caso de autos, alcance a ostentar una representación política obtenida en una convocatoria electoral. Además, a lo expuesto, habría que añadir un segundo argumento que, desde la estricta interpretación de la legalidad ordinaria, aporta la sentencia del Tribunal Superior de Justicia resolutoria del recurso de suplicación (fundamento jurídico 1 in fine) cuando destaca que, respecto de esta modalidad específica de extinción del contrato de trabajo por causas objetivas, el artículo 52 d) LET contempla expresamente, como absentismo no computable, el “ejercicio de actividades de representación legal de los trabajadores”, pero no las de representación política general, en la medida en que, a juicio de la Sala de instancia, existe una diferencia sustancial entre la representación legal de los trabajadores, que pretende corregir un desequilibrio inherente a la propia naturaleza de la relación laboral, pues los trabajadores ocupan una posición de partida de mayor fragilidad o debilidad frente al empresario, y la representación política de los ciudadanos, que aparece como un factor extrínseco a la relación contractual entablada entre empresario y trabajador, que coloca a ambos tipos de representación en situaciones jurídicas individuales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absentismo causado por el ejercicio de funciones de representación legal de los trabajadores de la empresa, la causa de exclusión obedece a un vínculo de relación de mayor intensidad, no sólo con los representados, sino también con el propio empresario, que deberá tenerlo como interlocutor efectivo en la defensa de los derechos e intereses específicos de aquellos, mientras que en el caso de la representación política, el vínculo lo es del electo con toda la comunidad social que participó en el proceso electoral al que aquel concurrió y resultó elegido, sin que ello comporte un plus de afectación individual agregado para el empresario, más allá del que, como mero partícipe de aquel proceso electoral, haya podido obtener el resto de los ciudadanos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por ello, que los costes ligados a las ausencias del puesto de trabajo de quien ejerce una función pública representativa general (y no sindical), de menor intensidad que los del ámbito específicamente laboral, no tendrían por qué ser sufridos, más allá de lo razonable, por el empleador.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colegirse de lo hasta ahora razonado, nos hallamos ante una controversia, que en este proceso solo puede ser de alcance constitucional, entre dos situaciones contrapuestas. De una parte, la de la trabajadora ahora recurrente, que invoca la vulneración de su derecho fundamental de participación política, en el específico aspecto de las consecuencias laborales desfavorables que, para ella, ha tenido el haber obtenido un cargo público electivo y representativo de la voluntad política de los ciudadanos que le han votado. De otro lado, el legítimo interés del empresario que, en su momento, empleó a aquella trabajadora y que, como consecuencia de haber tenido esta que simultanear el desempeño de su puesto laboral con el del ejercicio del cargo público representativo, durante el período de tiempo comprendido entre el mes de abril de 2012 y el de mayo de 2013 (según el relato de hechos probados de las instancias judiciales), justificó repetidas faltas de asistencia al trabajo, lo que afectó a su horario laboral que, en un porcentaje superior al veinte por ciento (también, según hechos declarados judicialmente como probados), le llevó a acordar la extinción del vínculo laboral con la trabajadora apoyándose en la causa objetiva prevista en el artículo 52 d) LET, decisión que fue ulteriormente modificada parcialmente en la vía judicial, que calificó el despido como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Solución al conflicto. La solución a la controversia suscitada entre la exigencia de hacer efectivo un derecho fundamental, en este caso la del derecho de participación política en la concreta faceta que se refiere al caso de autos, y los intereses legítimos empresariales que se han descrito, pasa por el análisis de si la decisión empresarial del despido por causas objetivas, calificada por los órganos judiciales como despido improcedente, es o no respetuosa con el contenido esencial del derecho fundamental de participación política que invoca la recurrente como eventualmente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caso de autos, si bien la decisión de despido por causas objetivas, apoyada en la ausencia del puesto de trabajo de la recurrente, aunque lo haya sido por causa justificada en los términos expuestos con detalle en esta sentencia, es apta para la satisfacción de los intereses legítimos empresariales, toda vez que en este caso el empleador, con el abono de la indemnización alternativa a la trabajadora recurrente y la decisión de no readmitirla en la entidad empresarial vería cumplidos tales objetivos, sin embargo, el despido acordado contraviene el contenido esencial del derecho de participación política de la actora, toda vez que constituye una medida definitiva que pone fin a la relación laboral que esta tenía con el empleador para que este último pueda ver satisfecho un objetivo empresarial que podría haber sido alcanzado con otras medidas alternativas, menos gravosas para la trabajadora, que están previstas en el ordenamiento, y que habrían podido satisfacer también aquellos intereses legítimos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posibilidades alternativas, menos gravosas que la de la extinción definitiva de la relación laboral para la trabajadora recurrente, hubieran permitido la consecución del mismo objetivo empresarial de hacer cesar el incumplimiento reiterado del horario laboral de aquella y, al mismo tiempo, permitirle a la actora que hubiera seguido con el vínculo laboral, subsistente durante el ejercicio del cargo público representativo, pero suspendido o modificado en el cumplimiento de los derechos y obligaciones recíprocas derivados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despido acordado por causas objetivas, aun cuando lo sea con la calificación de despido improcedente, no supera tampoco la proporcionalidad que debe conllevar cualquier injerencia en el ejercicio de un derecho fundamental, porque, en el caso de autos, la medida adoptada es de tal entidad y genera unas consecuencias jurídicas tan desfavorables para la trabajadora que ha acarreado la extinción de su relación laboral con la entidad empresarial, que hasta entonces se había prolongado en el tiempo durante más de ocho años (según los hechos probados, desde el 26 de enero de 2006 hasta el 7 de marzo de 2014, fecha en la que recibió la notificación de la carta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causa del despido no fue otra que la de haber tenido que dedicar una parte importante del horario laboral de su puesto de trabajo, durante un largo período de tiempo, al desempeño de un cargo público, al que accedió en el ejercicio de su derecho de participación política, pero también con el deber público de asumir la representación de los ciudadanos electores que le habían votado. Por haber tenido que desempeñar dicho cargo público, sufrió la consecuencia personal desfavorable de haber perdido su puesto de trabajo por causa que no era imputable a falta de diligencia, descuido o desatención en el trabajo, sino al estricto ejercicio de un derecho fundamental, por lo que la decisión finalmente adoptada de despedirla, aunque lo fuera con la calificación de despido improcedentes, resulta desproporcionada para el fin legítimo que aquella decisión empresarial perseguía.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de otro lado, también es relevante en este caso y por ello este Tribunal apreció en su momento la especial trascendencia constitucional del recurso, la proyección general que la resolución que ahora se adopte pueda tener para otros supuestos de semejante naturaleza y alcance, que puedan producirse en el futuro. En efecto, anticipando ya la decisión estimatoria de este recurso por entender vulnerado el derecho de la recurrente a la participación política, no escapa a este Tribunal el efecto disuasorio que, para futuros aspirantes a participar en un proceso electoral para cargos públicos representativos, pudiera acarrear una decisión de despido por causas objetivas como la del supuesto de autos, ante el temor fundado de que, por la ausencia al puesto de trabajo, aun cuando fuera justificada, para la asistencia a las actividades corporativas propias del cargo público electo, el trabajador con legítimas aspiraciones a intervenir de modo más activo en la vida democrática y deseoso de participar en elecciones a cargos públicos, hubiera de sopesar la posibilidad cierta de que el empleador al que estuviera vinculado laboralmente pudiera decidir su despido por causas objetivas, con apoyo en una doctrina que hubiera estimado conforme a derecho aquella decisión empresarial, por haber reputado que la falta de asistencia al trabajo, aun por causa justificada, motivada por el desempeño de las actividades propias de un cargo público representativo, al que se accedió en virtud del legítimo ejercicio del derecho de participación política en unas elecciones democráticas, era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pues, la interpretación realizada por los órgano judiciales, según la cual cabe el cómputo, a efectos del artículo 52 d) LET, de las ausencias debidas a la asistencia a plenos municipales, en cuanto puro reflejo de un desequilibrio objetivo en las condiciones de trabajo, se opone al derecho de participación política del artículo 23.2 CE de la recurrente, pues resulta contraria a la efectividad del derecho fundamental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debe ser, en consecuencia,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Alcance del amparo estimado. En lo que atañe al objeto de esta demanda de amparo y al ámbito de competencias de este Tribunal, una vez constatado que la decisión extintiva impugnada por la trabajadora estuvo motivada por el ejercicio legítimo de su derecho de participación política reconocido en el artículo 23.2 CE, en las circunstancias particulares descritas en esta sentencia, procede declarar la nulidad del despido, otorgando el amparo solicitado y anulando por tal motivo las resoluciones judiciales recurridas que, en la medida en que no ampararon a la trabajadora en la vulneración de su derecho fundamental, infringieron también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Declarada la nulidad del despido de la recurrente, procede el restablecimiento en la integridad de su derecho y, en consecuencia, su readmisión inmediata (con abono de los salarios dejados de percibir) por parte de la empresa Ente Público Andaluz de Infraestructuras y Servicios Educativos para la que vino prestando servicios hasta el 7 de marzo de 2014, fecha en la que dicha empresa comunicó a la recurrente la extinción de su contrato de trabajo, “basado en causas objetivas por faltas de asistencia al trabajo”, prevista legalmente en el artículo 52 d) LET.</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núm. 5988-2017, interpuesto por doña Marta Menéndez Luque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la participación en asuntos públicos mediante el ejercicio de cargo representativo electo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las Sentencias, de 22 de julio de 2014, dictada por el Juzgado de lo Social núm. 1 de Cádiz y recaída en los autos núm. 324-2014, de 19 de mayo de 2016 de la Sala de lo Social del Tribunal Superior de Justicia de Andalucía (sede de Sevilla), dictada en los autos de suplicación núm. 1402-2015, así como del Auto de 10 de octubre de 2017 de la Sala de lo Social del Tribunal Supremo, pronunciado en el recurso de casación para unificación de doctrina núm. 3039-2016.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nulo el despido de la recurrente con el alcance establecido en el fundamento jurídico séptimo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