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5549-2018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114-2018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octubre de 2018,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114-2018 en fechas 28 de junio y 14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114-2018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23 de abril de 2018 se acordó despachar ejecución frente las sociedades demandadas. El citado auto y el decreto de la misma fecha que le sigue fueron comunicados a las citadas entidades a través de la sede judicial electrónica el día 28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26 de junio de 2018. Por auto de 28 de junio de 2018 se acordó su inadmisión por presentación extemporánea, tomando como fecha de notificación el 28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28 de abril de 2018 sino el 13 de junio de 2018 y que la comunicación remitida a través de la dirección electrónica habilitada no puede entenderse más que un aviso de puesta a disposición o descarga de su contenido durante un plazo determinado (en el caso desde el 28 de abril al 13 de junio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recurso fue tramitado y resuelto por auto de 14 de septiembre de 2018 en sentido desestimatorio al constatar su condición de persona jurídica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del art. 373.3 LEC y determina que la recurrente “yerra en el plazo en el que puede acceder a su contenido a efectos de la práctica de la notificación el cual es de 10 días naturales desde la puesta a su disposición y ello por imperativo del art. 43 de la citada Ley 39/2015, de 1 de octubre, del Procedimiento Administrativo Común de las Administraciones Públicas” que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28 de abril de 2018 hasta el 13 de junio de 2018. Si no procediera a su lectura en el plazo indicado se producirán los efectos correspondientes, según la normativa aplicable. Para que conste como leída, por favor acceda a http://notificaciones060.es Asunto: JDO. 1 INST. E INSTR. N 3 DE LORCA EHJ/00000114/2018”.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junio de 2019 la Sección Primera de este Tribunal acordó admitir a trámite el recurso de amparo y dirigir comunicación al Juzgado de Primera Instancia e Instrucción núm. 3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21 de junio de 2019, la parte demandante formuló sus alegaciones, reiterando lo dicho en el otro 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1 de julio de 2019,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114-2018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114-2018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