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30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2925-2018, promovido a instancia de doña María del Carmen Santacreu Tomás, representada por la procuradora de los tribunales doña Isabel Cañedo Vega y asistida por la letrada doña Gisela Fornes Ángeles, contra la sentencia de 10 de enero de 2017 de la Sala de lo Social del Tribunal Superior de Justicia de la Comunidad Valenciana, núm. 20/2017, dictada en el recurso de suplicación núm. 3116-2016. Ha comparecido el abogado del Estado y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24 de mayo de 2018 tuvo entrada en el registro general de este Tribunal la demanda de amparo presentada por la procuradora de los tribunales doña Isabel Cañedo Vega, en nombre y representación de doña María del Carmen Santacreu Tomás contra la sentencia de 10 de enero de 2017 de la Sala de lo Social del Tribunal Superior de Justicia de la Comunidad Valenciana, núm. 20/2017, dictada en el recurso de suplicación núm. 3116-2016, que, con estimación del recurso de suplicación interpuesto por el Instituto Nacional de Estadística, acordó revocar y dejar sin efecto la anterior sentencia de 23 de junio de 2016, del Juzgado de lo Social núm. 7 de Valencia, pronunciada en los autos núm. 447-2016 sobre tutela de derechos fundamentales y que había estimado parcialmente la pretensión de la actora por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que no han sido controvertidos por las partes y que aparecen recogidos en el relato de hechos probados de la sentencia de instancia,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Instituto Nacional de Estadística (INE), en fecha 29 de junio de 2015, publicó las bases de la convocatoria de un proceso selectivo para la cobertura de una plaza de personal laboral de técnico superior de gestión y servicios comunes, grupo 3, área 1, sujeto al convenio único de la administración general del Estado, en el Instituto Nacional de Estadística, encomendando la preselección a los servicios públicos de empleo, mediante contrato de interinidad. La recurrente en amparo se presentó a la citada convocatoria. Finalizadas las fases de oposición y concurso, en fecha 3 de agosto de 2015 se publicó la relación definitiva de aspirantes que habían aprobado el proceso selectivo, encontrándose aquella en el primer lugar del orden con la puntuación total de 90,89, siguiéndole otra aspirante con 88,54.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 amparo, en fecha 4 de agosto de 2015, presentó escrito comunicando al INE su imposibilidad de incorporarse al trabajo por haber dado a luz una hija, el día 25 de julio de 2015, manifestando expresamente que no renunciaba a la plaza y solicitando la reserva de la misma hasta el momento en que se pudiera incorporar, sin que se procediera, por tanto, a la adjudicación de la plaza a la siguiente candidata. En fecha 5 de agosto de 2015, la secretaria general del INE comunicó a la actora por escrito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 escrito de 4 de agosto de 2015, en el que comunica la imposibilidad de incorporarse a la relación laboral que tiene que constituirse con posterioridad a la realización del proceso selectivo para cubrir un puesto de trabajo mediante un contrato de interino por sustitución, se informa, que finalizado el proceso selectivo y confeccionándose la relación de candidatos por puntuación obtenida en el mismo, debe procederse, según el espíritu que recogen estas bases de convocatoria, a formalizar el contrato con la persona, que encontrándose en la mejor posición pueda realizar el trabajo de manera inmediata; siendo esta inmediatez y urgencia en la prestación de servicios la que ha motivado que la Dirección General de la Función Pública haya autorizado, de manera excepcional, el proceso selectivo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presentó denuncia por tales hechos siendo contestada por escrito de 29 de octubre de 2015, elaborado informe por la unidad de igualdad del Ministerio de Hacienda y Administraciones públicas, en el siguiente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el artículo 8 de la Ley Orgánica 3/2007, de 22 de marzo, para la igualdad efectiva de mujeres y hombres, señala que ‘constituye discriminación directa por razón de sexo todo trato desfavorable a las mujeres relacionado con el embarazo o la maternidad’ y que las sentencias del Tribunal de Justicia de las Comunidades Europeas han declarado que la negativa a contratar a una mujer embarazada constituye una discriminación directa basada en el sexo (STJCE de 8 de noviembre de 1990, asunto 177-1988, Dekker y STJCE de 3 de febrero de 2000, asunto 207-1938, Mahlburg) no es menos cierto que, en este caso, no se ha producido una negativa de la Administración, basada en necesidades de gestión, como sucede en el caso de las dos sentencias mencionadas, a contratar a largo plazo a mujeres embarazadas sino que, examinado el escrito aportado de la interesada con fecha 4 de agosto de 2014, no se deduce la negativa del INE a contratar a Doña Mª del Carmen Santacreu Tomas, sino más bien un incumplimiento de dicha interesada del deber de incorporarse a la plaza solicitada, desde la que podría haber pedido la baja por maternidad. En la medida en que las Unidades de Igualdad, tal como señala el artículo 77 de la Ley de Igualdad, son básicamente órganos de asesoramiento en materia de igualdad y no un órgano de control, se considera que tratándose de un contrato con aplicación del régimen laboral, la interesada tiene abierta, de desearlo, la vía judicial para presentar la correspondiente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puesto de trabajo fue adjudicado a la siguiente persona candidata de las que superaron el proceso selectivo, a quien, por lo demás, se le reconoció el derecho a reducción de jornada por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actora presentó demanda el 21 de marzo de 2016 ante el Decanato de los juzgados de Valencia, interesando en el suplico que se dictase sentencia declarando la vulneración de principio de prohibición de discriminación por razón de sexo del segundo inciso del art. 14 CE, que se condenase al INE a estar y pasar por esa declaración y se procediese a la contratación de la actora en la plaza que obtuvo, con abono de la cantidad equivalente a las retribuciones correspondientes a dicha relación laboral, a ingresar las cotizaciones a la seguridad social que legalmente le correspondiesen y al pago de una cantidad por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Social núm. 7 de Valencia dictó sentencia de 23 de junio de 2016, estimando parcialmente la pretensión actora. Razonaba la juzgadora que (i) la actora no llegó a formalizar la relación laboral con la demandada al no incorporarse y no firmar el contrato; (ii) que los empleados públicos de carrera tienen derecho a la reserva de la plaza cuando toman el periodo de incapacidad temporal por baja por maternidad de la misma manera que lo tiene reconocido el personal laboral al servicio de las administraciones públicas, según dispone el artículo 42 del convenio aplicable (tercer convenio único de la Administración General del Estado); (iii) que la actora en ningún momento tuvo voluntad de renunciar a la plaza, limitándose a manifestar los motivos por los que no podía incorporarse de forma inmediata y que le asistían para su derecho de incapacidad temporal; (iv) que tales motivos en modo alguno formaban parte de los que, según las bases de la convocatoria, permitirían pasar al siguiente seleccionado y ofrecerle la plaza, y, en fin, (v) que la discriminación se causó al estar relacionado el perjuicio laboral y la razón de maternidad acreditada que adujo la interesada para su no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ello estimaba parcialmente la demanda, declarando la violación del art. 14 CE, por la vulneración del derecho a la no discriminación por razón de sexo, con reconocimiento de la relación jurídica con efectos retroactivos al momento de la selección en fecha 3 de agosto de 2015, condenando a la demandada al abono de 12 791 € como retribuciones que le corresponderían y al abono de las cotizaciones a la seguridad social, así como a una indemnización de 25.000 € por daños morales (menor que la que se solicitaba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sentencia de instancia se alzaron en suplicación ambas partes. El INE aducía que no causó discriminación, dado que la decisión no se produjo por razones de sexo sino por el incumplimiento por la interesada del deber de incorporarse a la plaza solicitada, desde la que podía haber pedido la baja por maternidad. Habría sido, a su juicio, la propia trabajadora la que se negó a constituir la relación laboral, pretendiendo una reserva de plaza que no era posible y que, a mayor abundamiento, frustraba la finalidad del proceso selectivo del INE, vista la “urgencia e inmediatez” con la que debía cubrirse la plaza. Añadía a ello, como indicio de la inexistencia de discriminación, que la persona que finalmente fue contratada en lugar de la demandante de amparo era de su mismo sexo y concurría en ella igualmente la condición de madre, habiendo solicitado incluso una reducción de jornada por guarda legal que le fue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la Comunidad Valenciana, de 10 de enero de 2017, estimó el recurso del INE, que fue absuelto, dejando sin efecto la sentencia de instancia. Su razonamiento, tras indicar que concurrían efectivamente indicios de discriminación (el propio biológico de la maternidad en conexión con el escrito de la demandante de 4 de agosto, manifestando su imposibilidad de incorporación al trabajo), consiste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 considerando que la actuación de la empresa es indiciaria en el sentido antes apuntado, tales indicios quedan neutralizados y no llegan a desplegar su virtualidad desde el momento en que la demandante, en base a una declaración unilateral, no ha tomado posesión de su plaza, ni ha formalizado el contrato de interinidad previsto, ni otro tipo de vínculo laboral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a renglón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INE ha probado que su actuación obedeció a unas determinadas razones que están alejadas de un ánimo atentatorio al derecho a no discriminación por razón de sexo y de la maternidad. […] En este orden de cosas, esta Sala, siempre en el plano de la legalidad constitucional y no de la legalidad ordinaria en la que no entra por encontrarnos en un proceso de Tutela de Derechos Fundamentales, entiende razonable y alejada de un ánimo discriminatorio, la negativa de la Administración a estimar las pretensiones de la actora, dado que la misma, como hemos adelantado no tenía establecido vínculo jurídico con el INE. Sin prejuzgar el resultado de un proceso ordinario sobre adjudicación de plaza, lo cierto es que: a).- la superación de un concurso-oposición, sin la firma de un contrato o la toma de posesión, es un proceso incompleto; b).- antes de constituir el vínculo con la administración, no está legalmente prevista una reserva de ‘primera posición alcanzada en la lista’ ni de nombramiento de sustituto/a al que va a ser el/la sustituto/a. En cuanto a los ‘motivos’ que tiene la aspirante para no formalizar el contrato, debemos resaltar que los mismos (muy respetables y dignísimos) son propios y particulares de la misma. Se alega imposibilidad de incorporación al trabajo por haber dado a luz a una hija; y con independencia de que tal imposibilidad no consta en el relato fáctico (más allá del cómputo matemático que podemos hacer de 10 días entre el alumbramiento y el escrito presentado —no con la posible firma del contrato—), lo bien cierto es que por sí misma, tal alegación de parte (la imposibilidad), no determina la violación del derecho a la igualdad por razón de sexo, porque la administración, con su actuar, no está vulnerando el derecho a la maternidad sino que la decisión de contratar a la siguiente en la lista fue tomada por la no incorporación al trabajo de la demandante. […] Es más, la empresa al contratar a la segunda aspirante, ha formalizado un contrato con una mujer que es madre, ya que al poco tiempo pidió la reducción de jornada por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que la empresa, ante la no efectiva incorporación de la demandante, procediera a contratar a la siguiente aspirante por orden de puntuación en la lista, atañe a un tema de legalidad ordinaria, 1a cual puede incumplirse sin que exista una motivación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estimaba, con base en ello, el recurso del 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sucesivo recurso de casación para la unificación de doctrina fue inadmitido por auto de la Sala de lo Social del Tribunal Supremo, de 14 de marzo de 2018, por falta de la contradicción exigida en el art. 219 de la Ley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dirige contra la sentencia de 10 de enero de 2017 de la Sala de lo Social del Tribunal Superior de Justicia de la Comunidad Valenciana, por vulneración del principio de no discriminación por razón de sexo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considera que la sentencia recurrida resulta contraria a la jurisprudencia constitucional y europea, al decidir que no hay vulneración del derecho fundamental alegado porque fue decisión de la demandante la de no incorporarse al trabajo y no se inició por ello la relación laboral, y porque concurrían razones de urgencia en el servicio y no motivación discriminatoria, quedando entonces la cuestión encuadrada en el ámbito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en cambio, es manifiesta la vulneración del art.14 CE, a cuyo fin cita la STC 214/2006, de 3 de julio, y la STC 66/2014, de 5 de mayo, en relación con decisiones empresariales en materia de contratación aún sin encontrarse vigente una relación laboral (FJ 3), pues de ellas se desprendería que no solo cuando está en curso una relación laboral puede generarse una conducta de esta naturaleza discriminatoria. Por ello, afirma el recurso, la sentencia recurrida yerra al reconducir al ámbito de la legalidad ordinaria el debate sobre el derecho de la demandante a formalizar un contrato con el INE tras obtener el primer puesto en el proceso selectivo y, asimismo, a la idea de que correspondía a la demandante buscar la medida adecuada para la situación de imposibilidad de incorporación al trabajo que provocaba su maternidad, toda vez que resultaría, muy antes al contrario, que corresponde inicialmente a la administración ofrecer medidas alternativas razonables a la situación específica de la trabajadora derivada de la maternidad, que neutralicen una posible vulneración del principio de no discriminación del art. 14 CE. Era, por tanto, el INE el obligado a dar curso a una solución no discriminatoria para la petición formulada por la demandante cuando esta manifestó que, a causa de su reciente maternidad, no podía trabajar pero no renunciaba a la plaza. La empleadora (administración pública) debió ofrecer el mecanismo adecuado, como podía haber sido la contratación de la demandante y reconocimiento sucesivo de sus derechos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habría producido, por consiguiente, la lesión directa del artículo 14 CE, una vez acreditado que el factor prohibido representó el fundamento de una minusvaloración o de un perjuicio laboral, no teniendo valor legitimador frente a ello la concurrencia de otros motivos que hubieran podido justificar la medida al margen del resultado discriminatorio, como ocurre con las alegadas razones de urgencia en la cobertura del puesto o con las de falta de previsión normativa de reserva del puesto de trabajo sin mediar una previa contratación. Tampoco, en el mismo sentido, puede alcanzar relevancia alguna la intención o no de discriminar a la demandante, pues lo decisivo es que la demandante sufrió un trato peyorativo como consecuencia de su reciente parto (existe lesión objetiva, más allá de la intencionalidad lesiva, como recuerda la STC 2/2017,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declaración de vulneración del art. 14 CE y la anulación de la sentencia de suplicación recurrida, con la consiguiente firmeza de la sentencia de 23 de junio de 2016 del Juzgado de lo Social núm. 7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2019, la Sala Segunda, Sección Cuarta de este Tribunal, acordó la admisión a trámite del recurso de amparo, apreciando que “concurre en el mismo una especial trascendencia constitucional (art. 50.1 de la Ley Orgánica del Tribunal Constitucional: LOTC) porque el recurso planeta un problema o afecta a una faceta de un derecho fundamental sobre el que no hay doctrina de este Tribunal [STC 155/2009, FJ 2 a)]”. Y a tenor de lo dispuesto en el art. 51 LOTC, acordó dirigir atenta comunicación a la Sala de lo Social del Tribunal Supremo, a la Sala de lo Social del Tribunal Superior de Justicia de la Comunidad Valenciana y al Juzgado de lo Social núm. 7 de Valencia a fin de que, en plazo no superior a diez días, remitieran certificación o fotocopia adverada de las actuaciones correspondientes, respectivamente, al recurso de casación núm. 2043-2017, recurso de suplicación núm. 3116-2016 y procedimiento núm. 447-206, solicitando al último órgano judicial citado que emplazase a quienes hubiesen sido parte en el procedimiento para que, en el plazo de diez días, pudieran comparecer, si así lo deseaban, en el recurso de amparo,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5 de febrero de 2019 en el registro general de este Tribunal, se personó en el recurso de amparo el abogado del Estado, solicitando, en la representación que ostenta, que se le tuviera por parte en el proceso constitucional y que se entendieran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Segunda de 14 de julio de 2016, se tuvo por personado y parte en la representación que ostenta al abogado del Estado y, a tenor de lo dispuesto en el art. 52 LOTC, en la misma diligencia se acordó dar vista de todas las actuaciones recibidas a las partes personadas y al Ministerio Fiscal, por un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15 de abril de 2019 presentó su escrito en el registro general de este Tribunal la representación de la demandante de amparo, en el que insiste en las alegaciones de la demanda, destacando que la discriminación se produce en el marco del acceso al empleo y que fue ocasionada por una entidad pública, habiendo olvidado por completo, tanto la administración como la sentencia recurrida, la dimensión constitucional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abril de 2019 presentó su escrito de alegaciones el abogado del Estado,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el artículo 8 de la Ley Orgánica 3/2007, que desarrolla el artículo 14 CE, así como la doctrina del Tribunal Constitucional y la jurisprudencia del Tribunal Supremo sobre la materia, exigen, para apreciar discriminación por razón de sexo, que el sexo o circunstancias ligadas a él como el embarazo sean el verdadero motivo, causa o fundamento de la decisión desfavorable o minusvaloración laboral. Señala asimismo que para determinar si ello es o no así el Tribunal Supremo viene aplicando (tanto antes como después de la Ley Orgánica 3/2007) el test de sustitución, consistente en sustituir el sexo del sujeto para ver si la decisión adoptada resultaría ser o no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entiende que no cabe encontrar una motivación discriminatoria en la decisión del INE. Por el contrario, afirma, dicha decisión se tomó porque fue la propia trabajadora la que rehusó incorporarse al puesto de trabajo, negándose a constituir la relación laboral y pretendiendo una reserva de plaza que no era posible, solicitando que no se le adjudicase el puesto a otra persona. Todo ello pese a que esa intención frustraba la finalidad del proceso selectivo y perjudicaba al INE, dada la “urgencia e inmediatez” con que debía cubrirse el puesto de trabajo. Por lo demás y desde el prisma del test de sustitución, el resultado habría sido el mismo si la plaza la hubiera obtenido un varón y se hubiera negado a la incorporación al puesto de trabajo por la razón que fuera (sufrir una lesión, pone como ejemplo el escrito de alegaciones). En ambos casos por igual, aunque se afirmase que no se renuncia a la plaza, eso sería precisamente lo que se estaría haciendo.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recuerda que la persona contratada en lugar de la actora era de su mismo sexo, y concurría en ella igualmente la condición de madre, lo que de nuevo demostraría que la decisión del INE no tenía una finalidad discriminatoria y ello porque el sexo o circunstancias relativas a él no constituían su causa 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todos esos razonamientos estima que el amparo no debe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26 de abril de 2019 presentó sus alegaciones el Ministerio Fiscal,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estima el fiscal que se debe dilucidar si, como dice la sentencia del Tribunal Superior de Justicia, la falta de contratación se puede achacar a la actuación de la demandante, por no presentarse a tomar posesión de su plaza y formalizar el contrato, o bien se puede considerar que es la administración la que, con su actuación, limita o pone trabas a la demandante para el ejercicio de su derecho al acceso al puesto de trabajo, por su situación de reciente maternidad. A su juicio, esta última es la respuesta correcta a ese interrogante, dado que la administración perjudicó a la trabajadora por tener la honradez de informar, antes de ser contratada, de una circunstancia que afectará al desempeño de su trabajo, más cuando la empleadora no le dio la opción de incorporarse y pedir la baja por maternidad ya desde la primera comunicación, en la que el INE puso de manifiesto, muy antes al contrario, que no procedería a la contratación si la trabajadora no estaba en disposición de desempeñar inmediatamente el puesto de trabajo, haciéndole creer que no tenía derecho a acceder a la plaza porque su reciente maternidad le impedía legalmente trabajar.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prosigue el escrito, el INE queda comprometido por la obligación genérica de promover la libertad e igualdad del art. 9.2 CE, ya que, según la Ley Orgánica 3/2007, de 22 de marzo, para la igualdad efectiva de mujeres y hombres, las administraciones públicas (art. 51) deben remover los obstáculos que impliquen la pervivencia de cualquier tipo de discriminación por razón de sexo, así como a facilitar la conciliación de la vida personal, familiar y laboral, de suerte que la administración debía poner en conocimiento de la demandante sus derechos, cuando aún podía ejercerlos, y no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y después de recorrer la doctrina constitucional sobre discriminación por razón de sexo, subraya el fiscal que la doctrina constitucional ha considerado existente “la vulneración del derecho a la no discriminación en relación con decisiones empresariales en materia de contratación, aun sin encontrarse vigente una relación laboral”, citando a tal objeto las SSTC 214/2006, de 3 julio, FFJJ 3 y 8, y 66/2014, de 5 de mayo, FJ 5, entre otras, así como jurisprudencia europea, destacando que en la primera de aquellas, la STC 214/2006, se descartó que la imposibilidad de poder desempeñar inmediatamente el trabajo, por el permiso de maternidad, supusiera una justificación de la limitación del derecho al acceso al empleo por razón de la maternidad y por tanto de la exclusión de un escenario de discriminación por razón de sexo. También recuerda la doctrina constitucional que contempla las lesiones objetivas de los derechos fundamentales, que descarta el carácter imprescindible de una intencionalidad lesiva o motivación discriminatoria del empleador, citando en esa materia la STC 2/2017, de 16 de enero, con mayor razón cuando se trata de la administración pública (STC 66/2014, de 5 de mayo, FJ 3), pues corresponde a la administración ofrecer medidas alternativas razonables a la situación de la trabajadora derivada de la maternidad, que neutralicen una posible vulneración del principio de no discriminación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definitiva, considera que asiste la razón a la demandante, ya que el motivo real por el que el INE no la contrató es que acababa de ser madre y no podía empezar inmediatamente a desempeñar su trabajo, según resulta de la contestación que emitió el 5 de agosto de 2015 al escrito de la recurrente, tras haberle puesto esta en conocimiento su maternidad el día anterior, lo que por las razones dichas contradice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ello solicita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de 2019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10 de enero de 2017 de la Sala de lo Social del Tribunal Superior de Justicia de la Comunidad Valenciana, a la que la demandante imputa la vulneración de su derecho fundamental a no ser discriminada por razón de sexo, reconocido en el art. 14 CE. La resolución impugnada estimó el recurso de suplicación formalizado por el INE en el proceso judicial, contra la sentencia del Juzgado de lo Social núm. 7 de Valencia, de 23 de junio de 2016, y revocó el pronunciamiento parcialmente estimatorio de las pretensiones sostenidas por la ahora demandante de amparo que aquel había dictado, dejándolo sin efecto. La actora solicita de este Tribunal la declaración de nulidad de la sentencia de suplicación ahora impugnada, así como el reconocimiento del derecho fundamental vulnerado y su restablecimiento con un fallo que dote de plenos efectos a la sentencia dictada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 amparo y la declaración de que la sentencia recurrida ha vulnerado el derecho a la prohibición de discriminación por razón de sexo (art. 14 CE), instando su nulidad por las razones que se han recogido en los antecedentes de esta resolución, oponiéndose a ello, en cambio, como en ellos fue también relatado,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 CE reconoce el derecho fundamental a no sufrir discriminación por razón de sexo. El legislador ordinario, en aras de garantizar la efectividad de dicho derecho fundamental y, en sintonía con la normativa europea en vigor que busca la igualdad de trato y de no discriminación por razón de sexo, aprobó la Ley Orgánica 3/2007, de 22 de marzo, para la igualdad efectiva de mujeres y hombres, que transpuso a nuestro ordenamiento interno las directivas en materia de igualdad de trato, 2002/73/CE, de reforma de la Directiva 76/207/CEE, relativa a la aplicación del principio de igualdad de trato entre hombres y mujeres en lo que se refiere al acceso al empleo, a la formación y a la promoción profesionales, y a las condiciones de trabajo, así como la Directiva 2004/113/CE sobre la aplicación del principio de igualdad de trato entre hombres y mujeres en el acceso a bienes y servicios y su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consagrar, con carácter general, el citado principio de igualdad de trato (artículo 3) y de igualdad de trato y de oportunidades en el acceso al empleo, en la formación y en la promoción profesionales, así como en las condiciones de trabajo (artículo 5), la Ley Orgánica 3/2007 establece, en lo que ahora es de interés, los conceptos de lo que se entiende por discriminación directa e indirecta (artículo 6) para continuar disponiendo en su artículo 8, bajo la rúbrica “discriminación por embarazo o maternidad”, que “constituye discriminación directa por razón de sexo todo trato desfavorable a las mujeres relacionado con el embarazo o la maternidad”. En el mismo sentido, el vigente texto refundido de la Ley del estatuto de los trabajadores, aprobado por Real Decreto Legislativo 2/2015, de 23 de octubre (que deroga el anterior Real Decreto Legislativo 1/1995, de 23 de marzo), en su art. 4.2 c), reconoce como derecho el de no ser discriminado directa o indirectamente para el empleo, o una vez empleado, por razones de sexo, y, en su siguiente artículo 17.1, la nulidad e ineficacia, entre otros, de los actos del empresario que den lugar a situaciones de discriminación directa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declarado de forma reiterada y constante que este tipo de discriminación comprende no solo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y por referirnos a la última que lo afirma en esos estrictos términos, STC 2/2017, de 16 de enero, FJ 5), vinculando particularmente con esto último el embarazo y su incidencia en las condiciones de trabajo de la mujer, toda vez que se trata de un elemento o factor diferencial que, en tanto que hecho biológico incontrovertible, incide de forma exclusiva sobre las mujeres. En este sentido, se afirma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(en el mismo sentido, por ejemplo, STC 162/2016, de 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destaca la ya citada STC 2/2017, FJ 5, “el artículo 14 CE no consagra la promoción de la maternidad o de la natalidad (STC 182/2005, de 4 de julio, FJ 4), pero sí excluye toda distinción, trato peyorativo y limitación de derechos o legítimas expectativas de la mujer en la relación laboral fundado en dichas circunstancias, por lo que puede causar una vulneración del art. 14 CE la restricción de los derechos asociados con la maternidad o la asignación de consecuencias laborales negativas al hecho de su legítimo ejercicio, visto que el reconocimiento de esos derechos y sus garantías aparejadas están legalmente contemplados para compensar las dificultades y desventajas que agravan de modo principal la posición laboral de la mujer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todo ello, la STC 233/2007, de 5 de noviembre, recordaría que, “para ponderar las exigencias que el art. 14 CE despliega en orden a hacer efectiva la igualdad de la mujer en el mercado de trabajo, es preciso atender a circunstancias tales como ‘la peculiar incidencia que respecto de la situación laboral de aquella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203/2000, de 24 de julio, FJ 6; 324/2006, de 20 de noviembre, FJ 4, y 3/2007, de 15 de enero, FJ 2),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(SSTC 128/1987, de 16 de julio, FJ 10, o 214/2006, de 3 de julio, FJ 6, por añadir otros pronunciamientos a los ya citados)”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esta STC 233/2007, FJ 6, declarando que “de esa necesidad de compensación de las desventajas reales que para la conservación de su empleo soporta la mujer a diferencia del hombre se deduce la afectación del derecho a la no discriminación por razón de sexo cuando se produzcan decisiones empresariales contrarias al ejercicio de un derecho de maternidad en sentido estricto, así como también cuando se den otras que resulten contrarias al ejercicio por parte de la mujer de derechos asociados a su maternidad. En efecto, el ordenamiento jurídico, además de los derechos que atribuye a las mujeres por su maternidad, reconoce otros que, si bien se conceden a ambos padres, inciden por razones sociales de modo singular en las mujeres, como demuestran los datos estadísticos” (SSTC 240/1999, de 20 de diciembre, FJ 7; 203/2000, de 24 de julio, FJ 6, o 3/2007,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hacer efectiva la cláusula de no discriminación por razón de sexo del art. 14 CE, este Tribunal ha establecido un canon mucho más estricto y riguroso que el de la mera razonabilidad y proporcionalidad que, desde la perspectiva genérica del principio de igualdad, se exige para la justificación de la diferencia normativa de trato, que no puede confundirse, aunque sea tan común tantas veces ver que se incurre en ello. En efecto, como ha tenido ocasión de declarar este Tribunal (por citar una de tantas, STC 182/2005, de 4 de julio, FJ 3), “a diferencia del principio genérico de igualdad, que no postula ni como fin ni como medio la paridad y solo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la doctrina constitucional viene acompañada de determinaciones y declaraciones como las que se han recogido en el anterior fundamento jurídico, es preciso poner conciencia en su significado, que tiene vocación tuitiva subjetiva, pues así lo implica la consagración constitucional del derecho fundamental a la no discriminación, pero también intención pedagógica y evolutiva, en orden a la afirmación del modelo de convivencia que la norma fundamental refleja. El art. 14 CE, dicho en otros términos, quiere otorgar tutela subjetiva, sin duda, pero, asimismo, modificar el estado de cosas, el modelo y la conciencia sobre la igualdad sustancial entre los seres humanos, entre los colectivos y ciudadanos, actuando contra el mantenimiento de determinadas diferenciaciones históricamente muy arraigadas que han situado, tanto por la acción de los poderes públicos, como por la práctica social, a sectores de la población en posiciones no solo desventajosas, sino abiertamente contrarias a la dignidad de la persona que reconoce el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debe olvidarse que la expresa exclusión de la discriminación por razón del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pues es ese colectivo el que ha sufrido y aún sufre la relegación social o jurídica estructural frente a la que la prohibición de discriminación por razón de sexo quiere salir al paso consagrando y atribuyendo el derecho que nos ocupa, como prueban, entre tantas otras manifestaciones en distintos ámbitos, las dificultades específicas de la mujer para el acceso al trabajo y su promoción e igualdad sustancial dentro del mismo, o para la conciliación, que todavía no han desaparecido. No es necesario, ante el cúmulo de datos y pruebas que suministra la historia de nuestra sociedad, hacer ahora referencia en extenso a tales dificultades, pero su persistencia se traduce, aun hoy, e innegablemente, en una menor incorporación de la mujer al trabajo o en particulares dificultades para la conciliación, particularmente en razón de la maternidad, sin que podamos por tanto dejar de reiterar lo que, en ese sentido, ya dijéramos en la STC 128/1987, de 16 de julio, FJ 5, por ser todavía necesario, pese a los esfuerzos jurídicos y dinámicas sociales de transformación que innegablemente se están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pleno sentido en consecuencia, y tanto la demanda social como las intervenciones normativas así lo desvelan y reclaman, abundar en esa protección, ampliar y desplegar su sentido profundo ligado a la dignidad de la persona y valor de todo ser, y tutelar y favorecer el cambio de conciencia y convivencia que solo la paridad garantiza, fortaleciendo la tutela siempre que se constate (como señalara el Pleno de este Tribunal hace escasas fechas en la STC 91/2019, de 3 de julio, FJ 10) una desigualdad histórica que pueda calificarse de “estructural”, pues la igualdad sustantiva es un elemento definidor de la noción de ciudadanía en nuestro orden constitucional (STC 12/2008,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señala la STC 66/2014, de 5 de mayo, FJ 2,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doctrina constitucional sobre la efectividad del derecho fundamental a no sufrir discriminación por razón de sexo, y su finalidad tuitiva y pedagógica de respuesta histórica en favor de la parificación social y jurídica que precisa la población femenina, también en el ámbito laboral, se impone ahora el enjuiciamiento de la cuestión de fondo suscitada por la demandante y, en concreto, determinar si la sentencia de la Sala de lo Social impugnada ha vulnerado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una serie de factores que concurren singularmente en este caso, que le dotan de una singularidad que debe ser abordada. A partir y al hilo de ello será posible concluir si la doctrina que viene de recogerse, que podría eventualmente amparar la pretensión de la recurrente al existir una situación objetiva de restricción de su patrimonio jurídico, merece ser matizada en ente caso en función de las circunstancias concurrentes y, particularmente, de la propia conducta de la demandante y el INE en el momento del acceso al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prohibición de discriminación por razón de sexo cuando no ha sido aún formalizada la relación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esos elementos radica en que la controversia se localice en el estadio del acceso al empleo, en concreto en los momentos anteriores a la formalización de la relación contractual. Sin necesidad de abordar la cuestión a fondo, bastará recordar la doctrina constitucional en la materia. Como señalara la STC 214/2006, de 3 de julio, FJ 3, hemos apreciado la vulneración del derecho a la no discriminación en relación con decisiones empresariales en materia de contratación, “aun sin encontrarse vigente una relación laboral”. Asimismo, la STC 173/1994, de 7 de junio, FJ 3, declaró que no puede sostenerse en modo alguno que “solo cuando está en curso una relación laboral pueda generarse una conducta de esta naturaleza” discriminatoria, puesto que, de mantenerse la postura anterior, añadía este último pronunciamiento, “quedarían al margen de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adquiridos por España en esta materia, de cuya virtualidad interpretativa de lo dispuesto en el art. 14 CE no cabe dudar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cabe dudar de que la discriminación por razón de sexo puede ocasionarse con carácter previo a la formalización del contrato de trabajo, de suerte que la afectada estará amparada por el art. 14 CE en ese estadio con la prohibición de discriminación directa o indirecta garantizada por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ahora recurrente, entonces, no podría decaer por la no articulación jurídica previa de la relación contractual, ya que el art. 14 CE, en su tutela antidiscriminatoria, gobierna también esa fase del curso laboral y sus formalizaciones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deber de la administración de garantizar la no discriminación a la mujer con fórmulas tuitivas y flexibles.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aspecto singular y relevante para el caso presente, en efecto, incide en el debate sobre la determinación de quién tiene el deber de garantizar la protección de la maternidad, como factor biológico tutelado, en su conexión íntima con la prohibición de discriminación que nos ocupa, cuando se dé un supuesto igual o asimilable al aquí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en desarrollo de la doctrina constitucional relativa al art. 14 CE, se aprobó la Ley Orgánica 3/2007, de 22 de marzo, para la igualdad efectiva de mujeres y hombres, tal como recoge su exposición de motivos. Además de lo que señalamos en el fundamento jurídico segundo, particularmente sobre el art. 3 de esa ley orgánica, que define el principio de igualdad de trato entre mujeres y hombres, conviene destacar que el art. 8 perfila la discriminación por embarazo o maternidad declarando que “constituye discriminación directa por razón de sexo todo trato desfavorable a las mujeres relacionado con el embarazo o la maternidad” y que el art. 51, que encabeza el capítulo I del título V dedicado al principio de igualdad en el empleo público, establece los criterios de actuación de las administraciones públicas, disponiendo, entre otras cosas, que las administraciones públicas, en el ámbito de sus respectivas competencias y en aplicación del principio de igualdad entre mujeres y hombres, deberán: a) remover los obstáculos que impliquen la pervivencia de cualquier tipo de discriminación con el fin de ofrecer condiciones de igualdad efectiva entre mujeres y hombres en el acceso al empleo público y en el desarrollo de la carrera profesional y b) facilitar la conciliación de la vida personal, familiar y laboral, sin menoscabo de la promoción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Ley Orgánica 3/2007, de 22 de marzo, transpone a nuestro ordenamiento interno la Directiva en materia de igualdad de trato 2002/73/CE, de reforma de la Directiva 76/207/CEE, relativa a la aplicación del principio de igualdad de trato entre hombres y mujeres en lo que se refiere al acceso al empleo, a la formación y a la promoción profesionales, y a las condiciones de trabajo, tal como recoge la exposición de motivos de la ley orgánica citada. En aplicación de las citadas directivas, la sentencia de 16 de febrero de 2006 del Tribunal de Justicia de la Unión Europea, asunto C- 294/04, resuelve un caso que mutatis mutandis ofrece luz en el enjuiciamiento del que ahora abordamos, pues posee perfiles asimilables al de autos, como ocurría también en el recurso resuelto en nuestra STC 66/2014, de 5 de mayo. En efecto, en el caso de la STJUE citada, la demandante, una vez superadas las pruebas de acceso para un puesto de auxiliar administrativo del Instituto Nacional de la Salud, fue nombrada funcionaria pero no pudo tomar posesión en ese momento por encontrarse de baja por maternidad. Solicitó el aplazamiento de la toma de posesión al Instituto Madrileño de Salud, competente en virtud de una transferencia de competencias, pero con el reconocimiento de efectos económicos y administrativos desde la fecha de nombramiento. Ante la negativa de la administración, el órgano judicial que conoció del recurso planteó una cuestión prejudicial ante el Tribunal de Justicia de la Unión Europea, sobre la compatibilidad de la interpretación del ordenamiento interno realizada por el órgano administrativo y la directiva comunitaria 76/207/CEE. La STJUE de 16 de febrero de 2006, finalmente, declaró que la citada directiva se opone a una normativa nacional que no reconozca a una trabajadora que se encuentre en permiso de maternidad los mismos derechos reconocidos a otros aspirantes aprobados en el mismo procedimiento de selección, en lo que se refiere a las condiciones de acceso a la función pública, aplazando la toma de posesión de esa trabajadora hasta el término del permiso de maternidad, sin tener en cuenta la duración de dicho permiso a efectos del cómputo de su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desprende de ello para el recurso actual, como en aquellos casos también ocurriera, que el órgano administrativo estaba obligado a adoptar medidas o fórmulas flexibles que impidieran que la maternidad fuera un obstáculo para el acceso al empleo público de la mujer trabajadora ahora recurrente, ofreciendo medidas alternativas razonables a la situación específica derivada de la maternidad cuando aquella puso de manifiesto, en fecha 4 de agosto de 2015, en escrito dirigido al INE, su imposibilidad de incorporarse al trabajo por haber dado a luz una hija, el día 25 de julio de 2015, manifestando expresamente que no renunciaba a la plaza y solicitando la reserva de la misma hasta el momento en que se pudiera incorporar, sin que se procediera, por tanto, a su adjudicación a la siguiente candidata. Así se deduce de la doctrina antes recogida, fundada en la necesidad de que la administración neutralice una posible vulneración del principio de no discriminación del art. 14 CE (en este sentido, STJUE de 6 de marzo de 2014, asunto Napoli, así como la STC 66/2014,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hacerlo, en el presente caso, en fecha 5 de agosto de 2015 la secretaria general del INE comunicó a la actora que procedía formalizar el contrato con la persona que, encontrándose en la mejor posición, pudiera realizar el trabajo de manera inmediata, al ser “esta inmediatez y urgencia en la prestación de servicios la que ha motivado que la Dirección General de la Función Pública haya autorizado, de manera excepcional, el proceso selectivo referido”, sin ofrecer por tanto a la actora ninguna alternativa flexible que permitiera, atendiendo a su maternidad, el acceso al empleo, y adjudicando el puesto de trabajo a la siguiente candidata de las que superaron el proceso selectivo. Todo ello, por lo demás, como destaca el Ministerio Fiscal en su escrito, pese a la claridad e integridad con la que actuó la trabajadora, poniendo de manifiesto abiertamente la situación en la que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tanto, oponer a la pretensión de la demandante de amparo objeción alguna desde este plano, al haberle hecho creer la administración con su respuesta a la petición formulada que carecía de derecho de acceso al empleo en atención a su maternidad, arguyendo que dicha realidad impedía la cobertura inmediata del servicio, en vez de favorecer cualquier alternativa viable que la garantizare de forma compatible con la prohibición de discriminación por razón de sexo, como la jurisprudencia reseñada y la ley orgánica citada requieren.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intencionalidad lesiva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y constante de este Tribunal que la vulneración de los derechos fundamentales puede darse aunque no exista “intencionalidad lesiva”. La idea de esencialidad del derecho (el contenido esencial al que se refiere el art. 53.1 CE) es lo que subyace en esa doctrina constitucional. Y es que, en efecto, el examen de constitucionalidad que es propio del recurso de amparo, como se infiere del art. 53 CE, gravita alrededor de la garantía de dicho contenido esencial, esto es, supone un examen sobre si el mismo ha sufrido o no, sobre si han quedado o no afectadas las facultades o posibilidades de actuación necesarias para que el derecho sea recognoscible como perteneciente al tipo abstracto y preexistente al que pertenece, y sin las cuales dejaría de pertenecer a ese tipo y tendría que pasar a quedar comprendido en otro, desnaturalizándose, y, además, sobre si ha sido dañado el contenido del derecho que es absolutamente necesario para que los intereses jurídicamente protegibles, que dan vida al mismo, resulten real, concreta y efectivamente protegidos. De este modo, en suma, se rebasa o se desconoce el contenido esencial cuando el derecho queda sometido a limitaciones que lo hacen impracticable, lo dificultan más allá de lo razonable o lo despojan de la necesaria protección (por todas, STC 11/1981, de 8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descarta, como exigencia para la apreciación de la lesión, la exigencia de la concurrencia de una “intencionalidad” lesiva en el agente que haya afectado al derecho. Lo único relevante es que el contenido esencial, definido como se expuso, haya resultado o no menoscabado. Lo cual, traducido al ámbito que nos ocupa de la prohibición de discriminación por razón de sexo (art. 14 CE), supone que bastará con que quede probado que el factor protegido estuvo en la base del perjuicio o minusvaloración laboral sufrido por la mujer trabajadora. La STC 2/2017, de 16 de enero, FJ 6, recordaba ese parámetro reiterado en nuestra doctrina, caracterizador de todo juicio sobre la incidencia sobre un derecho fundamental, y que consiste, por tanto, en que puede declararse la lesión del derecho fundamental aunque no haya ánimo lesivo, en este caso discriminatorio, al bastar la objetividad del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ese prisma, por tanto, cabe oponerse a la pretensión de la recurrente, ya que el perjuicio es patente, al no haber podido acceder a la plaza que obtuvo en el proceso selectivo, siendo indiferente que quedase o no acreditado el elemento intencional o la motivación discriminatoria de la parte demandada en el proceso judicial, el INE, ya que la decisión debe ser examinada de forma objetiva y objetivamente el perjuicio se ha producido en razón de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es de ese modo cuando también hemos establecido con reiteración que en la apreciación de la vulneración de la prohibición constitucional específica de los actos discriminatorios por razón de sexo no tienen “valor legitimador” otros motivos que hubieran podido justificar la medida al margen del resultado contrario al art. 14 CE que se ha causado (STC 162/2016, de 3 de octubre, FJ 4). Cuenta ello con fundamento, como dijera con toda claridad la STC 182/2005, de 4 de julio, FJ 7, en que la conducta empresarial fundada en motivos expresamente prohibidos como el sexo no puede ser valorada como un mero acto de libertad o como el ejercicio de facultades habilitadas por el Derecho, lo mismo que el interés empresarial latente en ese tipo de decisiones, sea del tipo que sea, no puede legitimarse a través de medidas contrarias al mandato constitucional de prohibición de la discriminación de la mujer. Por consiguiente, no pueden aducirse como justificación habilitante frente a la discriminación causada las razones de servicio y urgencia de cobertura de la plaza a las que hace referencia el abogado del Estado, o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irrelevancia del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de los argumentos empleados contra la pretensión de la recurrente consiste en que fue contratada en su lugar otra mujer, a la que se le reconocieron además derechos asociados a su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inferir de lo que señalara la STC 154/2006, de 22 de mayo, FJ 6, que cualquier comparación que se realice, o pauta relacional que se incorpore, a un juicio de discriminación no puede emplearse como sustento de la negación de su concurrencia, sino, a lo más, como apoyo en la acreditación de su existencia. Sencillamente porque el juicio sobre la discriminación del segundo inciso del art. 14 CE no requiere un término de comparación que lo desvele. Basta constatar que el factor protegido ha sido soslayado objetivamente o intencionalmente dañado, provocando un perjuicio o minusvaloración a la mujer trabajadora, aspectos sobre los que ya nos hemos pronunciado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irrelevante, por tanto, que se contratara a otra mujer o que a esta le fueran reconocidos derechos propios de su condición de madre trabajadora. La prohibición de discriminación no exige un contraste con nadie, con un tercero, sino solo la verificación de la concurrencia del factor protegido y el perjuicio que a él haya quedado asociado. Utilizando declaraciones literales de nuestra doctrina: la prohibición de discriminación “no requiere necesariamente un término de comparación, por más que la discriminación pueda concretarse en desigualdades de trato que pueden ser objeto de contraste o necesitar de este para ser apreciadas (por todas, STC 171/2012, de 4 de octubre, FJ 5)” (STC 104/2014, de 23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 línea que desarrolla con detalle la STC 162/2016, de 3 de octubre, FJ 7, y aceptando a efectos puramente dialécticos la aproximación fundada en el test but for o de la sustitución, utilizado por el Tribunal de Justicia y el Tribunal Supremo, que consiste en cambiar el sexo u otra circunstancia personal del sujeto para contrastar si las consecuencias jurídicas habrían sido las mismas en ese caso, la conclusión no varía. Esta fuera de duda, en efecto, la obligatoriedad de la formalización del contrato, que afecta a todo concursante en un proceso de selección independientemente de su sexo, pero también que la maternidad fue lo determinante y, solo en ella, la diferencia en el resultado producido. Un factor protegido, por tanto, que serviría tanto en el contraste con varones como, asimismo, con la persona que fue contratada, mujer como la recurrente pero que, en cambio, no se encontraba en una situación equivalente a la examinada. Lo demuestra que a esta última nada le impidiera la prestación del servicio, o que la recurrente no se opusiera a la formalización de contrato, como ya se dijo, sino que manifestara su imposibilidad de prestar la actividad en ese momento y su voluntad de hacerlo al final del período de maternidad correspondiente, siendo el INE el que decidió que no podría entonces acceder al empleo, sin ofrecerle una vía que garantizara el derecho que obtuvo en el proceso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declarar que se vulneró el derecho de la demandante de amparo a no sufrir discriminación por razón de sexo. La actuación del INE ocasionó una discriminación directa contraria al art. 14 CE, por ser mujer en estado de maternidad la recurrente, resultando esta perjudicada por esa causa, al habérsele impedido con fundamentos incompatibles con el segundo inciso del art. 14 CE su derecho de acceso a la plaza que obtuvo en el proceso selectivo, colocándola en una clara desventaja por ser mujer trabajadora y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alcance del otorgamiento del amparo, bastará con acordar la nulidad de la sentencia de la Sala de lo Social del Tribunal Superior de Justicia de la Comunidad Valenciana, que no apreció la vulneración del derecho fundamental a no sufrir trato discriminatorio por razón de sexo y que condenó al INE al reconocimiento del derecho que negaba, así como a reparar el perjuicio causado.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presente demanda de amparo promovida por doña María del Carmen Santacreu Tomás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no sufrir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10 de enero de 2017 de la Sala de lo Social del Tribunal Superior de Justicia de la Comunidad Valenciana, núm. 20/2017, dictada en el recurso de suplicación núm. 3116-2016, que, con estimación del recurso de suplicación interpuesto por el Instituto Nacional de Estadística, acordó revocar y dejar sin efecto la anterior sentencia de 23 de junio de 2016, del Juzgado de lo Social núm. 7 de Valencia, pronunciada en los autos núm. 447-2016 sobre tutela de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