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111</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septiembre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6464-2018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6464-2018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107-2018, seguido en el Juzgado de Primera Instancia e Instrucción núm. 3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5 de diciembre de 2018, la entidad Euroinversiones Inmobiliarias Costa Sur, S.L., representada por la procuradora de los tribunales doña Blanca Berriatua Horta y bajo la dirección del letrado don Marcelino Gilabert García, interpuso recurso de amparo contra los autos dictados por el Juzgado de Primera Instancia e Instrucción núm. 3 de Lorca en el procedimiento de ejecución hipotecaria núm. 107-2018, en fechas 10 de julio de 2018 y 17 de octubre de 2018, por los que, respectivamente, se inadmitió por extemporánea la oposición a la ejecución hipotecaria y se confirmó esta última decisión al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3 de Lorca se sigue procedimiento de ejecución hipotecaria núm. 107-2018, promovido por la entidad Banco de Sabadell, S.A., frente a las sociedades Euroinversiones Inmobiliarias Costa Sur, S.L., en calidad de prestataria e hipotecante, y Penrei Inversiones, S.L., en calidad de titular registral de un derecho de uso y disfrute sobre el inmueble hipotecado.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3 de mayo de 2018 se acordó despachar ejecución frente a las sociedades demandadas. El citado auto y el decreto de la misma fecha que le sigue fueron comunicados a las citadas entidades a través de la sede judicial electrónica el día 7 de mayo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entidad Euroinversiones Inmobiliarias Costa Sur, S.L., presentó escrito de oposición a la ejecución despachada con fecha 9 de julio de 2018. Por auto de 10 de julio de 2018 se acordó su inadmisión por presentación extemporánea, tomando como fecha de notificación el 7 de mayo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alegando, en síntesis, que las actuaciones de notificación y requerimiento no habían sido realizadas el día 7 de mayo de 2018 sino el 23 de junio de 2018, y que la comunicación remitida a través de la dirección electrónica habilitada no podía entenderse nada más que como un aviso de puesta a disposición o descarga de su contenido durante un plazo determinado (en el caso desde el 8 de mayo al 23 de junio de 2018), y entenderlo de otro modo, además de infringir los arts. 135, 152, 160, 162 de la Ley de enjuiciamiento civil (LEC), vulneraba 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recurso fue resuelto por auto de 17 de octubre de 2018 en sentido desestimatorio, al constatar la condición de persona jurídica de la recurrente y la obligación que como tal tiene de relacionarse con la administración de justicia por medios electrónicos, de conformidad con lo previsto en la disposición transitoria cuarta de la Ley 42/2015, de 5 de octubre, de reforma de la Ley 1/2000, de 7 de enero, de enjuiciamiento civil así como en los arts. 14.2 de la Ley 39/2015, de procedimiento administrativo común de las administraciones públicas (LPCAP) y 373.3 LEC, y determina que la recurrente yerra “en el plazo en el que puede acceder a su contenido a efectos de la práctica de la notificación, el cual es de diez días naturales desde la puesta a su disposición y ello por imperativo del art. 43 de la citada LPACAP”, que reproduce.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su vertiente de acceso al proceso. Considera que la interpretación ofrecida en el auto objeto de impugnación, que se apoya en la Ley de procedimiento administrativo, eludiendo las garantías exigibles para las notificaciones de un proceso judicial, cercena el derecho a la tutela judicial efectiva al privar a la recurrente del derecho a formular oposición en un proceso de ejecución hipotecaria. A tal fin, aduce que siguió la literalidad de las instrucciones contenidas en un correo electrónico que recibió procedente del servicio de notificaciones electrónicas, accediendo al contenido de la notificación dentro del plazo establecido en el mismo. El citado correo tiene el siguiente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recibido una Notificación del organismo emisor Juzgados y Tribunales (SGAJ) en la Dirección Electrónica Habilitada única del titular Euro-Inversiones Inmobiliarias Costa Sur SL – NIF B73258006.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notificación estará disponible en su Dirección Electrónica Habilitada única desde el 08-05-2018 hasta el 23-06-2018. Si no procediera a su lectura en el plazo indicado se producirán los efectos correspondientes, según la normativa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que conste como leída, por favor acceda a http://notificaciones.060.es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través de su DEH podrá también consultar notificaciones de otras Administraciones.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Asunto: Jdo. 1 inst. e instr. núm. 3 de Lorca EJH/0000107/2018”.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la entidad recurrente afirmando que las resoluciones impugnadas no han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solo dirigido al legislador, sino también al interprete, obligándole a promover la defensa mediante la correspondiente contradicción”.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otrosí la suspensión del procedimiento de ejecución hipotecaria alegando que la continuación de la ejecución “con la celebración de subasta y la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17 de junio de 2019 la Sección Segunda de este Tribunal acordó admitir a trámite el recurso de amparo y dirigir comunicación al Juzgado de Primera Instancia e Instrucción núm. 3 de Lorca, a fin de que se emplazara a quienes hubieran sido parte en el procedimiento, excepto la parte recurrente en amparo, para que en el plazo de diez días pudieran comparecer, si lo desean, en el recurso de amparo, no siendo necesaria la remisión del testimonio de las actuaciones correspondientes a la ejecución hipotecaria núm. 107-2018, al constar solicitadas en el recurso de amparo núm. 6458-2018 de esta misma Sala.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y, conforme a lo dispuesto en el art. 56 de la Ley Orgánica del Tribunal Constitucional,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 través de escrito presentado el 26 de junio de 2019, la parte demandante formuló sus alegaciones, reiterando lo dicho en el otrosí de su demanda y trascribiendo parte del ATC 287/2013, de 16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registrado el 4 de julio de 2019, interesa que se acuerde la anotación preventiva de la demanda en el registro de la propiedad, aunque esta última medida no haya sido solicitada en el recurso de amparo. Tras exponer la doctrina de este Tribunal sobre suspensión de resoluciones y actos impugnados, considera que la aplicación al caso de dicha doctrina nos debe llevar a considerar que nos encontramos en uno de esos supuestos en que, de no adoptarse la medida de anotación preventiva de la demanda, la tutela que pudiera otorgarse por este Tribunal no sería completa si se deja abierta la posibilidad de que la finca sea transmitida a un tercero de buena fe mientras se sustancia y resuelve el presente recurso de amparo, por lo que interesa la anotación preventiva de la demanda en el registro de la propiedad evitando así situaciones cuya reversibilidad sería imposible.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107-2018, seguido en el Juzgado de Primera Instancia e Instrucción núm. 3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al caso aquí planteado permite concluir, de acuerdo con el Ministerio Fiscal, que resulta improcedente la suspensión solicitada y, por el contrario,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En tales circunstancias, no es posible afirmar que la continuación del curso del procedimiento judicial, incluso con un desplazamiento posesorio, provoque por sí sola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su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haga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79/2019, 80/2019 y 81/2019, todos ellos de 15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y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107-2018, seguido en el Juzgado de Primera Instancia e Instrucción núm. 3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septiembre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