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31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Pedro José González-Trevijano Sánchez, don Antonio Narváez Rodríguez,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1020-2019, promovida por el Juzgado de lo Contencioso-Administrativo núm. 32 de Madrid, respecto de los arts. 107 y 108 del texto refundido de la Ley reguladora de las haciendas locales, aprobado por el Real Decreto Legislativo 2/2004, de 5 de marzo, por posible vulneración del art. 31.1 de la Constitución. Han comparecido el abogado del Estado, en representación del Gobierno de la Nación, y la fiscal general del Estado.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febrero de 2019 tuvo entrada en el registro general del Tribunal Constitucional un escrito del Juzgado de lo Contencioso-Administrativo núm. 32 de Madrid (recurso núm. 336-2018), al que se acompaña, junto al testimonio del correspondiente procedimiento, el auto de 8 de febrero 2018, por el que se acordaba plantear una cuestión de inconstitucionalidad con relación a los arts. 107 y 108 del texto refundido de la Ley reguladora de las haciendas locales, aprobado por el Real Decreto Legislativo 2/2004, de 5 de marzo (en adelante, TRLHL), por presunta vulneración del principio de capacidad económica, de progresividad y de la prohibición de confiscatoriedad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Rocío Patricia del Campo Sicre adquirió una vivienda en el término municipal de Majadahonda el día 30 de enero de 2003 por importe de 66.111,33 €, que luego transmitió con fecha de 15 de febrero de 2017 por importe de 70.355,00 €, obteniendo una ganancia patrimonial bruta de 4.243,67 €. No obstante, una vez descontados los gastos y tributos soportados tanto al momento de la adquisición como al de la transmisión (de 769,77 €), la ganancia real neta fue de 3.473,90 €.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28 de febrero de 2017 presentó ante el ayuntamiento de Majadahonda la correspondiente declaración por el impuesto sobre el valor de los terrenos de naturaleza urbana, quien con fecha de 2 de mayo de 2017 procedió a practicarle una liquidación (expediente núm. 0001133449; liquidación núm. 001264-2017) sobre una base imponible (incremento del valor) de 17.800,12 € (aplicando un porcentaje de incremento del 44,80 por 100 sobre el valor catastral del suelo de 39.732,41 €, a razón de un 3,2 por ciento de incremento por cada uno de los 14 años de permanencia), con una cuota tributaria resultante de 3.560,02 € (al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Dado que la cuota tributaria liquidada era superior al importe de la ganancia patrimonial neta obtenida, con fecha de 20 de diciembre de 2017 la Sra. del Campo interpuso un recurso de reposición solicitando la anulación de la liquidación con devolución de la cantidad ingresada, con fundamento en la sentencia 519/2017, de 20 de julio, del Tribunal Superior de Justicia de Madrid que, tras la STC 59/2017 (que declaró la inconstitucionalidad del art. 107.2 y 110.4 TRLHL), consideró que, una vez expulsados del ordenamiento ex origine tales preceptos, no era posible girar liquidación alguna por el impuesto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Transcurrido el plazo legal sin haberse resuelto expresamente el recurso promovido contra la anterior liquidación, la Sra. del Campo procedió a interponer con fecha de 18 de julio de 2018 un recurso contencioso-administrativo cuyo conocimiento le correspondió al Juzgado de lo Contencioso-Administrativo núm. 32 de Madrid (procedimiento abreviado núm. 336-2018). Una vez concluso el procedimiento, mediante providencia con fecha de 4 de enero de 2019, con suspensión del término para dictar sentencia, se dio traslado a las partes y al Ministerio Fiscal para que alegasen sobre “si las normas que disciplinan el impuesto del incremento del valor de los terrenos de naturaleza urbana [podían] contravenir la doctrina constitucional sobre la capacidad económica, prohibición de no confiscatoriedad y progresividad de los tributos, de tal modo que de la adecuación o no de los artículos 107 y 108 del texto refundido de la Ley reguladora de las haciendas locales de 2004 al artículo 31 de la Constitución, resulta determinante del sentido del fallo que se haya de dictar en los presentes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evacuó el trámite de alegaciones conferido por informe de 17 de enero de 2019 en el que manifestó no oponerse al planteamiento de la cuestión. Por su parte, el ayuntamiento de Majadahonda mediante escrito de 23 de enero de 2019 se opuso al citado planteamiento al considerar que, dado que se había acreditado la existencia de una ganancia patrimonial, procedía la aplicación del impuesto conforme a lo señalado en la STC 59/2017. La parte recurrente, finalmente, no efectuó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de 8 de febrero de 2019 el órgano judicial proponente, tras precisar tanto los antecedentes de hecho como la forma de cuantificación del incremento del valor de los terrenos de acuerdo con las previsiones del Real Decreto Legislativo 2/2004, procede a concretar el alcance del principio de capacidad económica del art. 31.1 CE en la doctrina de este Tribunal Constitucional, para concluir que este principio, junto con el de progresividad, obligan a modular la carga tributaria de cada contribuyente “en la medida de la capacidad económica”. Considera el órgano judicial, sin embargo, que la forma de cálculo de la cuota a pagar por el impuesto sobre incremento de valor de los terrenos de naturaleza urbana (ex arts. 107 y 108 TRLHL) es totalmente ajena al incremento real obtenido, hasta el punto que puede ser incluso superior al propio incremento del valor del terreno. Esto supondría que no es conforme con la Constitución un gravamen que obliga a los sujetos pasivos del impuesto a soportar la misma carga tributaria con independencia de la capacidad económica puesta de manifiesto al momento de su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aunque el sistema tributario afecta, lógicamente, a la propiedad privada, sus figuras no pueden “agotar la riqueza imponible” y sin embargo, el impuesto sobre incremento cuestionado tiene alcance confiscatorio en aquellos supuestos en los que la cuota a pagar “es superior al rendimiento que se obtiene”. Esto sin olvidar que la concurrencia de este impuesto con otras figuras tributarias vigentes (el impuesto sobre la renta de las personas físicas) puede llegar a privar al sujeto pasivo de sus rentas y propiedades, lo que podría resultar confiscatorio en contra de la prohibición prevista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subraya el órgano judicial que en el supuesto que se plantea en esta cuestión de inconstitucionalidad se manifiesta una diferencia neta entre el precio de adquisición y el de transmisión de 3.473,90 € y, sin embargo, se atribuye un incremento de valor, derivado de la aplicación de la normativa del impuesto de 17.800,12 €, con una cuota a pagar de 3.560,02 €, superior al incremento real obtenido. Se trata de una situación distinta a la resuelta por la STC 59/2017 (en la que no existía un incremento de valor, pero sí una deuda tributaria). Pues bien, considera el órgano judicial a estos efectos que, si existiendo un incremento de valor real por la transmisión de un terreno, la cuota a pagar es superior al mismo, se habría producido una “expropiación de facto”, lo que podría tener carácter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de 26 de marzo de 2019, el Pleno de este Tribunal acordó admitir a trámite la cuestión planteada y, de conformidad con el art. 10.1 c) de la Ley Orgánica del Tribunal Constitucional (LOTC), reservar para sí su conocimiento, dando traslado de las actuaciones recibidas, conforme establece el art. 37.3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con publicación de la incoación de la cuestión en el “Boletín Oficial del Estado” (lo que tuvo lugar en el “BOE” núm. 79, de 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abril 2019 tuvo entrada en el registro de este Tribunal un escrito del presidente del Senado por el que se ponía en conocimiento de este Tribunal el acuerdo de personación de esta cámara en el procedimiento y de ofrecimiento de colaboración a los efectos del art. 88.1 LOTC. A continuación, el día 8 de abril de 2019 se recibió otra comunicación de la presidenta del Congreso de los Diputados por el que se trasladaba el acuerdo de personación de dicha cámara y de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abril de 2019 tuvo entrada en el registro general de este Tribunal un escrito del abogado del Estado en el que solicitaba que se le tuviese personado en el procedimiento y que se desestimase la cuestión de inconstitucionalidad. A su juicio, la duda planteada por el órgano judicial (gravamen excesivo de la ganancia obtenida por el sujeto) parte de una concepción errónea del concepto del “incremento de valor” en su regulación positiva, pues, en los supuestos no afectados por la declaración de inconstitucionalidad de la STC 59/2017, la Ley de haciendas locales (Real Decreto Legislativo 2/2004, de 5 de marzo) solo toma en consideración el valor catastral en el momento del devengo (referenciado al de mercado según el art. 22 del texto refundido de la Ley de catastro, aprobado por el Real Decreto Legislativo 1/2004, de 5 de marzo) y no otros valores, como podría ser el valor catastral en el momento de la adquisición del terreno o los valores comparativos de compra y venta del mismo. De este modo, el impuesto sobre el incremento del valor de los terrenos de naturaleza urbana no pretende gravar la ganancia mercantil obtenida por el sujeto pasivo en la operación de venta por comparación entre el precio de adquisición y el precio de venta, sino el valor estático o acumulado del inmueble. Por tanto, cuando se acredite en un caso concreto que no ha existido, en términos económicos y reales, un incremento de valor, no se habrá realizado el presupuesto de hecho del tributo. Sin embargo, cuando sí exista ese incremento, la forma de determinarlo será con arreglo “al porcentaje anual que determina cada ayuntamiento” (art. 107.4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impuesto sobre el incremento del valor, como acordó la STC 59/2017, no es contrario a la Constitución con carácter general, sino únicamente en aquellos supuestos en los que somete a tributación situaciones inexpresivas de capacidad económica; esto es, aquellas que no presentan aumento de valor del terreno al momento de la transmisión. La misma STC 59/2017 declaró también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por el contribuyente (fundamento jurídico 3). El fundamento del tributo no es, entonces, gravar el incremento “real” provocado por el titular del terreno por diferencia entre unos precios de venta y compra, sino gravar el incremento de valor del terreno derivado de la acción urbanística del municipio (art. 47 CE, informe de la Dirección General de Tributos de fecha 16 de abril de 2019 y sentencia de la Sala de lo Contencioso-Administrativo del Tribunal Supremo de fecha 5 de febrero de 2001). No se trata de gravar la “capacidad de pago” exteriorizada con la ganancia patrimonial por diferencia entre un precio de venta y un precio de compra (capacidad económica real), sino el beneficio recibido por el contribuyente durante un período de tiempo por la actuación de la corporación local calculado de forma objetiva; esto es, sin atender al efecto mercantil de obtención de renta (capacidad económica potencial). En definitiva, la regulación general del tributo no somete a tributación per se a situaciones de hecho inexpresivas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adecuación de los preceptos cuestionados al principio de no confiscación, considera que no solo es predicable del sistema tributario en su conjunto y no de cada uno de sus tributos en particular (SSTC 150/1990, FJ 9, y 233/1999, FFJJ 23 y 39), sino que, además, no ha quedado acreditado que se haya producido el efecto privativo de toda la renta y del patrimonio del sujeto pasivo con el tributo aplicado o en conjunción con las restantes figuras impositivas. De hecho, en el caso concreto que es objeto del proceso judicial, la base imponible calculada en función del valor catastral al momento de la venta era de 17.800,12 €, de manera que al ser la cuota de 3.560,02 €, la presión soportada ha sido en torno al 20 por 100 (sin gastos y demás). En consecuencia, dado que la supuesta inconstitucionalidad no puede deducirse sin más de la normativa aplicada, sino de su eventual y circunstancial aplicación al caso concreto, y, en el mismo, no se ha producido un alcance confiscatorio, la cuestión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7 de mayo de 2019, la fiscal general de Estado presentó sus alegaciones, concluyendo que “los arts. 107.1 y 107.2 a) TRLHL serían inconstitucionales en la medida que someten a tributación situaciones de incrementos de valor que vulneran los principios de capacidad económica y de no confiscatoriedad del art. 31.1 CE”. Tras concretar los hechos objeto de la presente cuestión, identificar el contenido de las normas cuestionadas, precisar las dudas planteadas por el órgano judicial, analizar el cumplimiento de los juicios de relevancia y aplicabilidad, pasa —tomando como referencia la doctrina de este Tribunal Constitucional relativa al principio de capacidad económica— a subrayar que en el caso planteado no se está ante una situación caracterizada por una riqueza inexistente, al haberse producido —como el propio promotor de la cuestión reconoce— una ganancia para el contribuyente. Se está en presencia, entonces, de una situación en la que se ha puesto de manifiesto una capacidad económica susceptible de ser sometida a tributación. No se discute, por tanto, la existencia de un incremento de valor del terreno en el momento de la transmisión, sino el cálculo de la base imponible conforme a las reglas del impuesto que ha provocado que la cuota a pagar sea superior al incremento de valor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hay que analizar si, existiendo un incremento de valor real inferior al derivado de aplicar las reglas objetivas de cálculo del impuesto, se estaría gravando una renta en parte inexistente, de manera que se estaría haciendo tributar al sujeto pasivo por una capacidad económica objetiva no coincidente con la realmente puesta de manifiesto (en el caso que subyace en el proceso, mientras que el beneficio real obtenido por el contribuyente fue de 4.243,67 €, sin embargo, la base imponible calculada legalmente ascendió a 17.800,02 €, siendo la cuota pagada de 3.560,02 €). De esta manera, las reglas de determinación de la base imponible han atribuido al sujeto pasivo una capacidad económica superior al beneficio realmente obtenido, viéndose obligado a soportar una carga tributaria ajena al quantum real del incremento de valor que le ha supuesto la venta del inmueble, para terminar tributando, en parte, por una riqueza inexistente. Así las cosas, si el sujeto pasivo debe cumplir con su obligación de contribuir “exclusivamente de acuerdo con su capacidad económica” (STC 26/2017, FJ 2), la forma de cuantificar la base imponible, lejos de respetar el principio de capacidad económica, obliga a tributar por una riqueza imponible que, existiendo, no se adecua a la realmente derivada de la transmisión del inmueble, sometiendo a tributación una riqueza que, aun siendo existente, es en parte virtual o ficticia.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situación encontraría solución si se posibilitase la prueba de la plusvalía realmente producida en el momento de la transmisión del inmueble, facilitando al sujeto pasivo acreditar incrementos de valor inferiores a los que resultan de la aplicación de las reglas de cálculo de la base imponible; y sobre todo si se tiene en cuenta que la STC 57/2019 declaró inconstitucional la regla del art. 110.4 TRLHL, “al impedir a los sujetos pasivos que pu[diesen] acreditar la existencia de una situación inexpresiva de capacidad económica” [fundamento jurídico 5 b)]. Por tanto, la posibilidad de habilitar al sujeto pasivo para acreditar incrementos de valor inferiores a los que resultan de la aplicación de las reglas de cálculo de la base imponible permitiría adecuar la cuantificación del hecho imponible y, por tanto, de la capacidad económica gravada, a la plusvalía real generada en el momento de la transmisión. Sin embargo, dado que deben observarse las reglas legales de cálculo de la base imponible, se producen situaciones que desconocen la capacidad económica real del contribuyente y, por ende, el principio de capacidad económica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posible vulneración de la prohibición de confiscatoriedad señala la fiscal general del Estado que dicho principio se vulnera, conforme a la doctrina constitucional, bien cuando con la aplicación de las diversas figuras tributarias se llegara a privar al sujeto pasivo de sus rentas y propiedades, bien cuando un tributo agotase la riqueza imponible so pretexto del deber de contribuir al sostenimiento de los gastos públicos, o bien cuando sometiese a gravamen una riqueza inexistente en contra del principio de capacidad económica (STC 26/2017, FJ 2). Pues bien, referido el principio de no confiscatoriedad al conjunto del sistema tributario, se vulneraría cuando se prive al sujeto pasivo de sus rentas y propiedades, consideradas en tu totalidad, lo que, a su juicio, no es el caso. Y referido el citado principio a la óptica de cada tributo o figura impositiva la supuesta confiscatoriedad devendría —según señala el órgano judicial promotor de la cuestión— de que la cuota a pagar ascendió al 83,89 por 100 del beneficio obtenido por el sujeto pasivo con la venta del inmueble (abstracción hecha de cualquier consideración referida a otros gastos o tributos a abonar por el sujeto pasivo que trajeran causa de la transmisión del inmueble), lo que prácticamente agotó la riqueza imponible, debiendo analizarse la cuestión, entonces, desde la óptica del principio de proporcionalidad, que pretende evitar el exceso en la imposición. Sobre este particular considera que una imposición excesiva sería contraria al derecho que les asiste a los sujetos tributarios de que la carga tributaria que deban soportar se adecue a los principios de capacidad económica, progresividad y no confiscatoriedad. Y a su juicio resulta evidente que en aquellos supuestos en los que la carga impositiva es desmedida en relación con la riqueza real obtenida con la transmisión, se produce una desproporción entre la riqueza realmente obtenida y la efectivamente gravada conforme las reglas del impuesto, lo que provoca un sacrificio excesivo del derecho del contribuyente que contradice su derecho a tributar con arreglo a su capacidad económica y sin que el tributo tenga un alcance confiscatorio (por falta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para la fiscal general del Estado, aunque el órgano judicial hace referencia tanto a la inflación como elemento que reforzaría la infracción del principio de capacidad o el carácter confiscatorio de la cuota, si se actualizara el valor de adquisición conforme a la misma, así como a la posible afectación por el impuesto aplicado del principio de progresividad, ni una ni otra cuestión fueron planteadas a las partes y al Ministerio Fiscal en el trámite de audiencia previo a la promoción de la presente cuestión, por lo que debe decaer su análisis. En cualquier caso, —añade— respecto de la primera, de conformidad con la doctrina de este Tribunal Constitucional, el principio de progresividad es predicable no ya tanto de un impuesto en particular sino sobre todo del sistema impositivo en general (SSTC 76/1990 y 150/1990), lo que supondría que la progresividad debe contemplar la totalidad de la situación económica del sujeto pasivo (renta, patrimonio o consumo). Además, dado que el grado de progresividad de cada tributo debe determinarse en función de la base imponible (STC 45/1989, FJ 4), el análisis de las reglas de cálculo de la cuota tributaria del impuesto analizado denota que, a mayor base imponible, esto es, a mayor capacidad económica, la cuota a pagar, en igualdad de condiciones, aumenta para aquellos contribuyentes cuyo incremento de valor es superior, satisfaciendo con ello el criterio de progresividad. Y respecto de la segunda cuestión señala que, aun siendo cierto que el legislador no ha previsto la corrección monetaria del valor de adquisición dada la actualización periódica del valor catastral de los inmuebles mediante los coeficientes que se contienen en los presupuestos generales del Estado, sin embargo, solo a aquel le corresponde la determinación de los elementos esenciales del tributo (como el hecho imponible, la base imponible, el tipo de gravamen y la cuota tributaria), de modo que el promotor de la cuestión indirectamente estaría propugnando un método de cálculo ajeno al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general de Estado los arts. 107.1 y 107.2 a) TRLHL serían inconstitucionales en la medida que someten a tributación situaciones de incrementos de valor que vulneran los principios de capacidad económica y no confiscatoriedad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2019 se señaló para deliberación y fallo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duda planteada. Como ha quedado expuesto en los antecedentes, para el Juzgado de lo Contencioso-Administrativo núm. 32 de Madrid, los arts. 107 y 108 del texto refundido de la Ley reguladora de las haciendas locales, aprobado por el Real Decreto Legislativo 2/2004, de 5 de marzo (en lo sucesivo, TRLHL), podrían ser contrarios a los principios de capacidad económica y de progresividad, así como a la prohibición de confiscatoriedad (art. 31.1 CE). Ello por el sometimiento a tributación de capacidades económicas irreales por el impuesto sobre el incremento de valor de los terrenos de naturaleza urbana, incluso llegando a agotar la riqueza imponible, lo que podría tener un carácter confiscatorio (porque, si bien el incremento real obtenido por la diferencia entre el precio de adquisición y el de transmisión del inmueble fue de 3.473,90 €, el incremento de valor derivado de aplicar la regla de cálculo prevista en la normativa del impuesto fue de 17.800,12 €, con una cuota tributaria a pagar de 3.560,02 €, superior a aquel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 Estado considera igualmente que, cuando existe un incremento de valor del terreno al momento de la transmisión y la cuota a pagar es superior al incremento realmente experimentado, se estaría tributando, en parte, por una renta inexistente, virtual o ficticia, produciendo un exceso de tributación contraria a los principios de capacidad económica y no confiscatoriedad (art. 31.1 CE). A su juicio, en supuestos como el que ha dado lugar al planteamiento de la presente cuestión, se estaría produciendo una desproporción entre la riqueza realmente obtenida y la efectivamente gravada conforme a las reglas del impuesto, lo que provoca un sacrificio del derecho del contribuyente a tributar con arreglo a su capacidad económica y sin que el tributo tenga un alcance confiscatorio. Por consiguiente, los arts. 107.1 y 107.2 a) TRLHL serían inconstitucionales, en la medida en que someten a tributación situaciones de incrementos de valor que vulneran los principios de capacidad económica y no confiscatoriedad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 la misma opinión el abogado del Estado para quien, dado que el impuesto sobre el incremento del valor de los terrenos de naturaleza urbana no pretende gravar la capacidad económica real (la ganancia patrimonial obtenida por el sujeto pasivo por la diferencia entre el precio de adquisición y el precio de venta), sino el beneficio calculado de forma objetiva derivado de la actuación de la corporación local durante un periodo dado, es evidente que la regulación general del tributo no somete a tributación —per se— situaciones de hecho inexpresivas de capacidad económica. Además, a su juicio, ni la prohibición de no confiscación es predicable de cada uno de los tributos del sistema tributario en particular sino de su conjunto, ni en el caso concreto ha quedado acreditado que se haya producido el efecto privativo de toda la renta y del patrimonio del sujeto pasivo con el tributo aplicado o en conjunción con las restantes figuras impositivas; antes al contrario, la base imponible objetivamente calculada conforme a las reglas del tributo era de 17.800,12 €, de manera que al ser la cuota solo de 3.560,02 €, la tributación efectivamente soportada ha estado en torno al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impuesto sobre el incremento de valor de los terrenos de naturaleza urbana: naturaleza. Como ya hemos tenido la oportunidad de señalar, el impuesto sobre el incremento de valor de los terrenos de naturaleza urbana es un tributo que, según su configuración normativa, grava el “incremento de valor” que experimenten los terrenos (art. 104.1 TRLHL), “a lo largo de un período máximo de 20 años” (art. 107.1 TRLHL), y que se pone de manifiesto “a consecuencia de la transmisión de la propiedad de los terrenos” (art. 104.1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su objeto es el “incremento de valor”, que se cuantifica y somete a tributación a partir del instante de su transmisión, sin embargo, el gravamen no se anuda necesariamente a la existencia de ese “incremento” sino a la mera titularidad del terreno durante un intervalo temporal dado. Basta, entonces, con que se haya sido titular de un terreno de naturaleza urbana durante ese intervalo temporal dado para que el legislador anude a esta circunstancia, como consecuencia inseparable e irrefutable, un incremento de valor sometido a tributación, que cuantifica de forma automática mediante la aplicación al momento de la transmisión sobre el valor que tenga el terreno a efectos del impuesto sobre bienes inmuebles de un porcentaje fijo por cada año de tenencia [art. 107.2 a) y 4 TRLHL]. Y esto lo hace con independencia tanto del quantum real del incremento como de la propia existencia del mismo [en este sentido, SSTC 26/2017, de 16 de febrero, FJ 3 (con relación a la Norma Foral 16/1989, de 5 de julio, del impuesto sobre el incremento del valor de los terrenos de naturaleza urbana del territorio histórico de Guipúzcoa); 37/2017, de 1 de marzo, FJ 3 (respecto a la Norma Foral 46/1989, de 19 de julio, del impuesto sobre el incremento del valor de los terrenos de naturaleza urbana del territorio histórico de Álava); 48/2017, de 27 de abril, FJ 2 (con referencia a la Norma Foral 46/1989, de 19 de julio, del impuesto sobre el incremento del valor de los terrenos de naturaleza urbana del territorio histórico de Álava); 59/2017, de 11 de mayo, FJ 3 (en relación con el texto refundido de la Ley reguladora de las haciendas locales, aprobado por el Real Decreto Legislativo 2/2004, de 5 de marzo), y 72/2017, de 5 de junio, FJ 3 (en conexión con la Ley Foral 2/1995, de 10 de marzo, de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gravamen de capacidades económicas inexistentes. Este Tribunal ha señalado en repetidas ocasiones que es constitucionalmente admisible que el legislador establezca impuestos que, sin desconocer o contradecir el principio de capacidad económica, estén orientados al cumplimiento de fines o a la satisfacción de intereses públicos que la Constitución preconiza o garantiza (como, por ejemplo, el derecho de la comunidad a participar en las plusvalías que genere la acción urbanística de los entes públicos que consagra el art. 47 CE). Basta, entonces, con que dicha capacidad económica exista como riqueza o renta real o potencial en la generalidad de los supuestos contemplados por el legislador al crear el impuesto, para que el principio de capacidad económica quede a salvo. Eso sí, en ningún caso puede el legislador establecer tributos tomando en consideración actos o hechos que no sean exponentes de una riqueza real o potencial; o, lo que es lo mismo, “en aquellos supuestos en los que la capacidad económica gravada por el tributo sea, no ya potencial, sino inexistente, virtual o ficticia” (SSTC 26/2017, FJ 3; 37/2017, FJ 3; 59/2017, FJ 3, y 72/2017,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siendo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es importante subrayar que “una cosa es gravar una renta potencial (el incremento de valor que presumiblemente se produce con el paso del tiempo en todo terreno de naturaleza urbana) y otra muy distinta es someter a tributación una renta irreal” (SSTC 26/2017, FJ 3; 59/2017, FJ 3, y 72/2017, FJ 3). Parece claro, por tanto, que la circunstancia de que el nacimiento de la obligación tributaria se haga depender exclusivamente de la transmisión de un terreno, puede ser una condición necesaria en la configuración del tributo, pero en modo alguno puede erigirse en una condición suficiente en un tributo cuyo objeto es el “incremento de valor” de tal terreno. Al hecho de esa transmisión hay que añadir, en todo caso, la necesaria materialización de un incremento de valor del terreno, exponente de una capacidad económica real o, por lo menos, potencial. De este modo, de no haberse producido un incremento real en el valor del terreno transmitido, la capacidad económica pretendidamente gravada dejaría de ser potencial para convertirse en irreal o ficticia, violándose con ello el principio de capacidad económica consagrado en el art. 31.1 CE (SSTC 37/2017, FJ 3; 59/2017, FJ 3, y 72/2017,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regulación contenida en los arts. 107.1, 107.2 a) y 110.4 TRLHL, este Tribunal consideró que “fin[gían], sin admitir prueba en contrario, que por el solo hecho de haber sido titular de un terreno de naturaleza urbana durante un determinado período temporal (entre uno y veinte años), se revela[ba], en todo caso, un incremento de valor y, por tanto, una capacidad económica susceptible de imposición, impidiendo al ciudadano cumplir con su obligación de contribuir, no de cualquier manera, sino exclusivamente ‘de acuerdo con su capacidad económica’ (art. 31.1 CE). De esta manera, al establecer el legislador la ficción de que ha[bía] tenido lugar un incremento de valor susceptible de gravamen al momento de toda transmisión de un terreno por el solo hecho de haberlo mantenido el titular en su patrimonio durante un intervalo temporal dado, soslayando aquellos supuestos en los que no se ha[bía] producido ese incremento, lejos de someter a tributación una capacidad económica susceptible de gravamen, les estaría haciendo tributar por una riqueza inexistente, en abierta contradicción con el principio de capacidad económica del citado artículo 31.1 CE” (STC 59/2017, FJ 3). Y por tal motivo alcanzamos la conclusión de que los preceptos cuestionados, en los supuestos de no incremento o, incluso, de decremento en el valor de los terrenos de naturaleza urbana, estaban gravando una renta ficticia y, por tanto, sometiendo a tributación “situaciones de hecho inexpresivas de capacidad económica, lo que contra[decía] frontalmente el principio de capacidad económica que garantiza el artículo 31.1 CE” (STC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gravamen de capacidades económicas parcialmente inexistentes. La situación que ahora se somete al conocimiento de este Tribunal no es la del gravamen de una situación de no incremento en el valor de un terreno de naturaleza urbana, ni tampoco la de decremento. Concretamente, en el supuesto de hecho que ha dado lugar al planteamiento de la presente cuestión de inconstitucionalidad, frente a una ganancia patrimonial realmente generada de 3.473,90 €, el incremento de valor derivado de la aplicación de la regla del cálculo establecida en el art. 107.4 TRLHL ascendió a 17.800,12 € (aplicando un porcentaje de incremento del 44,80 por 100 sobre el valor catastral del suelo de 39.732,41 €, a razón de un 3,2 por 100 de incremento por cada uno de los 14 años de permanencia para el sujeto pasivo, según lo establecido en la ordenanza fiscal núm. 4 del ayuntamiento de Majadahonda, en la redacción vigente en el momento de la transmisión). Y al aplicar el tipo de gravamen previsto en el art. 108.1 TRLHL (del 20 por 100, de conformidad con la misma ordenanza fiscal núm. 4 del ayuntamiento de Majadahonda), resultó una cuota tributaria de 3.560,02 €.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expuesto, es un hecho incontrovertible que, en el concreto asunto que ha dado lugar al planteamiento de la presente cuestión de inconstitucionalidad, al aplicarse el tipo de gravamen establecido en el art. 108.1 TRLHL a la base imponible calculada conforme a lo prevenido en el art. 107.4 TRLHL, la cuota tributaria derivada superó el 100 por 100 de la riqueza efectivamente generada; con ello se está exigiendo al sujeto pasivo que cumpla con su deber de contribuir al sostenimiento de los gastos públicos mediante la imposición de una carga “excesiva” o “exagerada” [en la terminología del Tribunal Europeo de Derechos Humanos (por ejemplo, en sentencias de 3 de julio de 2003, asunto Buffalo Srl c. Italia; de 9 de marzo de 2006, asunto Eko-Elda AVEE c. Grecia; de 14 de mayo de 2013, asunto N.K.M. c. Hungría, y de 2 de julio de 2013, asunto R.Sz. c. Hungría), del Tribunal Constitucional alemán (por ejemplo, en las sentencias de 17 de enero de 1957; de 22 de junio de 1995, y de 18 de enero de 2006); o del Consejo Constitucional francés (por ejemplo, en las decisiones 2005-530, de 29 de diciembre; 2012-662, de 29 de diciembre, y 2013-684,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importante no olvidar, como ya hemos tenido la oportunidad de señalar, que “una cosa es gravar una renta potencial (el incremento de valor que presumiblemente se produce con el paso del tiempo en todo terreno de naturaleza urbana) y otra muy distinta es someter a tributación una renta irreal, diferencia esta que es importante subrayar porque, si así fuese, es evidente que el precepto cuestionado sería contrario al principio constitucional de capacidad económica, dado que —como hemos venido señalando— dicho principio quiebra en aquellos supuestos en los que la capacidad económica gravada por el tributo sea no ya potencial sino inexistente o ficticia” (SSTC 26/2017, FJ 3; 59/2017, FJ 3, y 72/2017, FJ 3). Y también es necesario no descuidar que todo tributo que someta a gravamen una riqueza inexistente en contra del principio de capacidad económica, o que agote la riqueza imponible so pretexto del deber de contribuir al sostenimiento de los gastos públicos, estaría incurriendo, además, “en un resultado obviamente confiscatorio” (STC 26/2017, de 16 de febrero, FJ 2, y ATC 69/2018,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aquellos supuestos en los que de la aplicación de la regla de cálculo prevista en el art. 107.4 TRLHL (porcentaje anual aplicable al valor catastral del terreno al momento del devengo) se derive un incremento de valor superior al efectivamente obtenido por el sujeto pasivo, la cuota tributaria resultante, en la parte que excede del beneficio realmente obtenido, se corresponde con el gravamen ilícito de una renta inexistente en contra del principio de capacidad económica y de la prohibición de confiscatoriedad que deben operar, en todo caso, respectivamente, como instrumento legitimador del gravamen y como límite del mismo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declaración de inconstitucionalidad. La situación que ha dado lugar al planteamiento de la presente cuestión de inconstitucionalidad no puede considerarse en modo alguno como excepcional y, por tanto, el efecto negativo que provoca no es posible asumirlo como algo inevitable en el marco de la generalidad de la norma. Antes al contrario, se produce en relación con supuestos generales perfectamente definibles como categoría conceptual, razón por la cual, la legítima finalidad perseguida por la norma no puede prevalecer frente a las concretas disfunciones que genera, contrarias, como hemos visto, al principio de capacidad económica y a la prohibición de confiscatoriedad (art. 31.1 CE). En consecuencia, debe estimarse la presente cuestión de inconstitucionalidad promovida por el Juzgado de lo Contencioso-Administrativo núm. 32 de Madrid, y, en consecuencia, declarar que el art. 107.4 del texto refundido de la Ley reguladora de las haciendas locales, aprobado por el Real Decreto Legislativo 2/2004, de 5 de marzo, es inconstitucional por vulnerar el principio de capacidad económica y la prohibición de confiscatoriedad, uno y otra consagrados en el art. 31.1 CE, en aquellos supuestos en los que la cuota a pagar es superior al incremento patrimonial obtenido por 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alcance de la declaración: la anterior declaración de inconstitucionalidad no puede serlo, sin embargo, en todo caso, lo que privaría a las entidades locales del gravamen de capacidades económicas reales. En coherencia con la declaración parcial de inconstitucionalidad que hizo la STC 59/2017, el art. 107.4 TRLHL debe serlo únicamente en aquellos casos en los que la cuota a satisfacer es superior al incremento patrimonial realmente obtenido por el contribuyente. Eso sí, la inconstitucionalidad así apreciada no puede extenderse, sin embargo, como pretende el órgano judicial, al art. 108.1 TRLHL (tipo de gravamen), pues el vicio declarado se halla exclusivamente en la forma de determinar la base imponible y no en la de calcular la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añadirse una precisión sobre el alcance concreto del fallo. Por exigencia del principio de seguridad jurídica (art. 9.3 CE), y al igual que hemos hecho en otras ocasiones (por todas, SSTC 22/2015 de 16 de febrero, FJ 5, y 73/2017, de 8 de junio, FJ 6), únicamente han de considerarse situaciones susceptibles de ser revisadas con fundamento en esta sentencia aquellas que, a la fecha de publicación de la misma, no hayan adquirido firmeza por haber sido impugnadas en tiempo y forma, y no haber recaído todavía en ellas una resolución administrativa o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necesaria intervención del legislador: es importante señalar que una vez declarados inconstitucionales, primero los arts. 107.1, 107.2 a) y 110.4 del TRLHL por la STC 59/2017, de 11 de mayo, y ahora el art. 107.4 TRLHL por la presente sentencia, es tarea del legislador, en el ejercicio de su libertad de configuración normativa, realizar la adaptación del régimen legal del impuesto a las exigencias constitucionales puestas de manifiesto en una y otra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olvidar que, de conformidad con el art. 31.1 CE, los ciudadanos no solo tienen el deber constitucional de contribuir al sostenimiento de los gastos públicos, sino también el derecho de hacerlo, no de cualquier manera, sino únicamente “con arreglo a la ley” y exclusivamente “de acuerdo con su capacidad económica”. Por otra parte, el principio de autonomía financiera de los municipios (arts. 137 y 140 CE) exige que las haciendas locales dispongan de medios financieros suficientes para poder ejercer, sin condicionamientos indebidos, las funciones que legalmente les han sido encomendadas, fundamentalmente, mediante tributos propios (art. 142 CE), pero que por estar sometidos al principio de reserva de ley (arts. 31.3 y 133.1 y 2 CE), corresponde al legislador estatal integrar las exigencias derivadas de esa reserva de ley como medio de preservar tanto la unidad del ordenamiento como una básica igualdad de posición de los contribuyentes [STC 233/1999, de 16 de diciembre, FJ 10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al legislador le es dado, entonces, regular esa contribución y la forma de adecuarla a la capacidad económica de cada cual, dado que a fecha de hoy han trascurrido más de dos años desde la publicación de la STC 59/2017, de 11 de mayo (en el “BOE” núm. 142, de 15 de junio), sin que haya acomodado el impuesto a las exigencias constitucionales. Es importante subrayar que el principio de seguridad jurídica (art. 9.3 CE) exige no solo la claridad y certeza sobre el ordenamiento jurídico aplicable, sino también la legítima confianza y la previsibilidad en sus efectos, entendida como la expectativa razonablemente fundada del ciudadano de cuál ha de ser la actuación del poder en la aplicación del Derecho (STC 135/2018, de 13 de diciembre,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1020-2019, promovida el Juzgado de lo Contencioso-Administrativo núm. 32 de Madrid, y, en consecuencia, declarar que el art. 107.4 del texto refundido de la Ley reguladora de las haciendas locales, aprobado por el Real Decreto Legislativo 2/2004, de 5 de marzo, es inconstitucional, en los términos previstos en la letra a) del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